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128" w:rsidRPr="006A5128" w:rsidRDefault="006A5128" w:rsidP="006A5128">
      <w:pPr>
        <w:suppressLineNumbers/>
        <w:pBdr>
          <w:bottom w:val="single" w:sz="6" w:space="1" w:color="auto"/>
        </w:pBdr>
        <w:spacing w:after="360"/>
        <w:rPr>
          <w:rFonts w:ascii="Verdana" w:hAnsi="Verdana"/>
          <w:b/>
          <w:sz w:val="40"/>
        </w:rPr>
      </w:pPr>
      <w:r w:rsidRPr="006A5128">
        <w:rPr>
          <w:rFonts w:ascii="Verdana" w:hAnsi="Verdana"/>
          <w:b/>
          <w:sz w:val="40"/>
        </w:rPr>
        <w:t>Forslag til udtalelse 2</w:t>
      </w:r>
    </w:p>
    <w:p w:rsidR="006A5128" w:rsidRPr="006A5128" w:rsidRDefault="006A5128" w:rsidP="006A5128">
      <w:pPr>
        <w:suppressLineNumbers/>
        <w:outlineLvl w:val="0"/>
        <w:rPr>
          <w:rFonts w:ascii="Verdana" w:hAnsi="Verdana"/>
          <w:b/>
          <w:sz w:val="28"/>
          <w:szCs w:val="28"/>
        </w:rPr>
      </w:pPr>
      <w:r w:rsidRPr="006A5128">
        <w:rPr>
          <w:rFonts w:ascii="Verdana" w:hAnsi="Verdana"/>
          <w:b/>
          <w:sz w:val="28"/>
          <w:szCs w:val="28"/>
        </w:rPr>
        <w:t>Foreningslivet er stadig en vigtig del af den åbne skole</w:t>
      </w:r>
    </w:p>
    <w:p w:rsidR="006A5128" w:rsidRPr="006A5128" w:rsidRDefault="006A5128" w:rsidP="006A5128">
      <w:pPr>
        <w:suppressLineNumbers/>
        <w:outlineLvl w:val="0"/>
        <w:rPr>
          <w:rFonts w:ascii="Verdana" w:hAnsi="Verdana"/>
        </w:rPr>
      </w:pPr>
    </w:p>
    <w:p w:rsidR="006A5128" w:rsidRPr="006A5128" w:rsidRDefault="006A5128" w:rsidP="006A5128">
      <w:pPr>
        <w:suppressLineNumbers/>
        <w:outlineLvl w:val="0"/>
        <w:rPr>
          <w:rFonts w:ascii="Verdana" w:hAnsi="Verdana"/>
        </w:rPr>
      </w:pPr>
    </w:p>
    <w:p w:rsidR="006A5128" w:rsidRPr="006A5128" w:rsidRDefault="006A5128" w:rsidP="006A5128">
      <w:pPr>
        <w:suppressLineNumbers/>
        <w:outlineLvl w:val="0"/>
        <w:rPr>
          <w:rFonts w:ascii="Verdana" w:hAnsi="Verdana"/>
          <w:b/>
        </w:rPr>
      </w:pPr>
      <w:r w:rsidRPr="006A5128">
        <w:rPr>
          <w:rFonts w:ascii="Verdana" w:hAnsi="Verdana"/>
          <w:b/>
        </w:rPr>
        <w:t>Forslag til udtalelse:</w:t>
      </w:r>
    </w:p>
    <w:p w:rsidR="006A5128" w:rsidRPr="006A5128" w:rsidRDefault="006A5128" w:rsidP="006A5128">
      <w:pPr>
        <w:suppressLineNumbers/>
        <w:jc w:val="both"/>
        <w:outlineLvl w:val="0"/>
        <w:rPr>
          <w:rFonts w:ascii="Verdana" w:hAnsi="Verdana"/>
        </w:rPr>
      </w:pPr>
      <w:r w:rsidRPr="006A5128">
        <w:rPr>
          <w:rFonts w:ascii="Verdana" w:hAnsi="Verdana"/>
        </w:rPr>
        <w:t xml:space="preserve">Intentionerne med den åbne skole er klare: Det frivillige foreningsliv, fritidsklubber, ungdomsskoler og andre dele af civilsamfundet skal være med til at gøre en god skoledag bedre ved at byde ind med et anderledes syn på undervisningen. Mange af </w:t>
      </w:r>
      <w:proofErr w:type="spellStart"/>
      <w:r w:rsidRPr="006A5128">
        <w:rPr>
          <w:rFonts w:ascii="Verdana" w:hAnsi="Verdana"/>
        </w:rPr>
        <w:t>DUFs</w:t>
      </w:r>
      <w:proofErr w:type="spellEnd"/>
      <w:r w:rsidRPr="006A5128">
        <w:rPr>
          <w:rFonts w:ascii="Verdana" w:hAnsi="Verdana"/>
        </w:rPr>
        <w:t xml:space="preserve"> medlemsorganisationer har gode erfaringer med nye samarbejder med skolerne om den understøttende undervisning siden reformens implementering i august sidste år. </w:t>
      </w:r>
    </w:p>
    <w:p w:rsidR="006A5128" w:rsidRPr="006A5128" w:rsidRDefault="006A5128" w:rsidP="006A5128">
      <w:pPr>
        <w:suppressLineNumbers/>
        <w:jc w:val="both"/>
        <w:outlineLvl w:val="0"/>
        <w:rPr>
          <w:rFonts w:ascii="Verdana" w:hAnsi="Verdana"/>
        </w:rPr>
      </w:pPr>
    </w:p>
    <w:p w:rsidR="006A5128" w:rsidRPr="006A5128" w:rsidRDefault="006A5128" w:rsidP="006A5128">
      <w:pPr>
        <w:suppressLineNumbers/>
        <w:jc w:val="both"/>
        <w:outlineLvl w:val="0"/>
        <w:rPr>
          <w:rFonts w:ascii="Verdana" w:hAnsi="Verdana"/>
        </w:rPr>
      </w:pPr>
      <w:r w:rsidRPr="006A5128">
        <w:rPr>
          <w:rFonts w:ascii="Verdana" w:hAnsi="Verdana"/>
        </w:rPr>
        <w:t xml:space="preserve">Det er dog bekymrende, at undervisningsministeren nu har givet skolerne lov til at erstatte den understøttende undervisning med tolærerordninger. Det åbner op for, at skolerne i stor udstrækning kan tilrettelægge undervisningen som før implementeringen af reformen og dermed bremse foreningslivets muligheder for at være en aktiv medspiller. I værste fald kan de ressourcer, som mange kommuner har allokeret til skolerne, netop for at de kan åbne sig op mod omverden, i stedet blive brugt til at lave mere af den traditionelle undervisning. </w:t>
      </w:r>
    </w:p>
    <w:p w:rsidR="006A5128" w:rsidRPr="006A5128" w:rsidRDefault="006A5128" w:rsidP="006A5128">
      <w:pPr>
        <w:suppressLineNumbers/>
        <w:jc w:val="both"/>
        <w:outlineLvl w:val="0"/>
        <w:rPr>
          <w:rFonts w:ascii="Verdana" w:hAnsi="Verdana"/>
        </w:rPr>
      </w:pPr>
    </w:p>
    <w:p w:rsidR="006A5128" w:rsidRPr="006A5128" w:rsidRDefault="006A5128" w:rsidP="006A5128">
      <w:pPr>
        <w:suppressLineNumbers/>
        <w:jc w:val="both"/>
        <w:outlineLvl w:val="0"/>
        <w:rPr>
          <w:rFonts w:ascii="Verdana" w:hAnsi="Verdana"/>
        </w:rPr>
      </w:pPr>
      <w:r w:rsidRPr="006A5128">
        <w:rPr>
          <w:rFonts w:ascii="Verdana" w:hAnsi="Verdana"/>
        </w:rPr>
        <w:t xml:space="preserve">I </w:t>
      </w:r>
      <w:proofErr w:type="spellStart"/>
      <w:r w:rsidRPr="006A5128">
        <w:rPr>
          <w:rFonts w:ascii="Verdana" w:hAnsi="Verdana"/>
        </w:rPr>
        <w:t>DUFs</w:t>
      </w:r>
      <w:proofErr w:type="spellEnd"/>
      <w:r w:rsidRPr="006A5128">
        <w:rPr>
          <w:rFonts w:ascii="Verdana" w:hAnsi="Verdana"/>
        </w:rPr>
        <w:t xml:space="preserve"> medlemsorganisationer bliver der på mange forskellige måder arbejdet med dannelse, demokratisering og skabelsen af livsduelige medborgere. Vores organisationer har noget at byde på i forhold til uddannelsen af danske skoleelever og styrkelsen af ikke bare faglige, men også menneskelige kompetencer. Netop derfor arbejder DUF for, at medlemsorganisationerne har gode muligheder og ordentlige vilkår for at blive en aktiv del af den åbne skole. Den ændrede praksis i fortolkningen af reglerne betyder ikke nødvendigvis, at foreningslivet, klubber og ungdomsskoler bliver sat stolen for døren. Men DUF mener, at denne udviklingen skal tages alvorligt, og at der forsat skal være et stort fokus på udviklingen af samarbejder mellem foreningslivet og skolen. På den måde sikrer vi, at den åbne skole forbliver åben og ikke lukker sig om sig selv.     </w:t>
      </w:r>
    </w:p>
    <w:p w:rsidR="006A5128" w:rsidRPr="006A5128" w:rsidRDefault="006A5128" w:rsidP="006A5128">
      <w:pPr>
        <w:suppressLineNumbers/>
        <w:outlineLvl w:val="0"/>
        <w:rPr>
          <w:rFonts w:ascii="Verdana" w:hAnsi="Verdana"/>
        </w:rPr>
      </w:pPr>
    </w:p>
    <w:p w:rsidR="006A5128" w:rsidRPr="006A5128" w:rsidRDefault="006A5128" w:rsidP="006A5128">
      <w:pPr>
        <w:suppressLineNumbers/>
        <w:outlineLvl w:val="0"/>
        <w:rPr>
          <w:rFonts w:ascii="Verdana" w:hAnsi="Verdana"/>
        </w:rPr>
      </w:pPr>
    </w:p>
    <w:p w:rsidR="006A5128" w:rsidRPr="006A5128" w:rsidRDefault="006A5128" w:rsidP="006A5128">
      <w:pPr>
        <w:suppressLineNumbers/>
        <w:outlineLvl w:val="0"/>
        <w:rPr>
          <w:rFonts w:ascii="Verdana" w:hAnsi="Verdana"/>
          <w:b/>
        </w:rPr>
      </w:pPr>
      <w:r w:rsidRPr="006A5128">
        <w:rPr>
          <w:rFonts w:ascii="Verdana" w:hAnsi="Verdana"/>
          <w:b/>
        </w:rPr>
        <w:t>Motivation:</w:t>
      </w:r>
    </w:p>
    <w:p w:rsidR="006A5128" w:rsidRPr="006A5128" w:rsidRDefault="006A5128" w:rsidP="006A5128">
      <w:pPr>
        <w:suppressLineNumbers/>
        <w:outlineLvl w:val="0"/>
        <w:rPr>
          <w:rFonts w:ascii="Verdana" w:hAnsi="Verdana"/>
        </w:rPr>
      </w:pPr>
      <w:r w:rsidRPr="006A5128">
        <w:rPr>
          <w:rFonts w:ascii="Verdana" w:hAnsi="Verdana"/>
        </w:rPr>
        <w:t xml:space="preserve">For at sikre foreningslivets forsatte muligheder som aktiv spiller i den åbne skole er det vigtigt, at DUF er opmærksom på den nye fortolkning af, hvordan understøttende undervisning kan udmøntes i praksis. ”DUF skal styrke medlemsorganisationernes vilkår og udviklingsevne”, lyder effektmålet for strategien for unge og foreninger. Medlemsorganisationernes muligheder for at spille en aktiv rolle i den understøttende undervisning er en vigtigt del i at opfylde denne målsætning. </w:t>
      </w:r>
    </w:p>
    <w:p w:rsidR="006A5128" w:rsidRPr="006A5128" w:rsidRDefault="006A5128" w:rsidP="006A5128">
      <w:pPr>
        <w:suppressLineNumbers/>
        <w:outlineLvl w:val="0"/>
        <w:rPr>
          <w:rFonts w:ascii="Verdana" w:hAnsi="Verdana"/>
        </w:rPr>
      </w:pPr>
    </w:p>
    <w:p w:rsidR="006A5128" w:rsidRPr="006A5128" w:rsidRDefault="006A5128" w:rsidP="006A5128">
      <w:pPr>
        <w:suppressLineNumbers/>
        <w:outlineLvl w:val="0"/>
        <w:rPr>
          <w:rFonts w:ascii="Verdana" w:hAnsi="Verdana"/>
        </w:rPr>
      </w:pPr>
    </w:p>
    <w:p w:rsidR="006A5128" w:rsidRPr="006A5128" w:rsidRDefault="006A5128" w:rsidP="006A5128">
      <w:pPr>
        <w:suppressLineNumbers/>
        <w:outlineLvl w:val="0"/>
        <w:rPr>
          <w:rFonts w:ascii="Verdana" w:hAnsi="Verdana"/>
          <w:b/>
        </w:rPr>
      </w:pPr>
      <w:r w:rsidRPr="006A5128">
        <w:rPr>
          <w:rFonts w:ascii="Verdana" w:hAnsi="Verdana"/>
          <w:b/>
        </w:rPr>
        <w:t>Forslagsstillere:</w:t>
      </w:r>
    </w:p>
    <w:p w:rsidR="006A5128" w:rsidRPr="006A5128" w:rsidRDefault="006A5128" w:rsidP="006A5128">
      <w:pPr>
        <w:suppressLineNumbers/>
        <w:outlineLvl w:val="0"/>
        <w:rPr>
          <w:rFonts w:ascii="Verdana" w:hAnsi="Verdana"/>
        </w:rPr>
      </w:pPr>
      <w:r w:rsidRPr="006A5128">
        <w:rPr>
          <w:rFonts w:ascii="Verdana" w:hAnsi="Verdana"/>
        </w:rPr>
        <w:t xml:space="preserve">Danmarks Socialdemokratiske Ungdom, Danske Børne- og Ungdoms Filmklubber, LO-Ungdom, </w:t>
      </w:r>
      <w:proofErr w:type="spellStart"/>
      <w:r w:rsidRPr="006A5128">
        <w:rPr>
          <w:rFonts w:ascii="Verdana" w:hAnsi="Verdana"/>
        </w:rPr>
        <w:t>Ungdomsringen</w:t>
      </w:r>
      <w:proofErr w:type="spellEnd"/>
      <w:r w:rsidRPr="006A5128">
        <w:rPr>
          <w:rFonts w:ascii="Verdana" w:hAnsi="Verdana"/>
        </w:rPr>
        <w:t xml:space="preserve"> og DUI-LEG og VIRKE. </w:t>
      </w:r>
    </w:p>
    <w:p w:rsidR="006A5128" w:rsidRPr="006A5128" w:rsidRDefault="006A5128" w:rsidP="006A5128">
      <w:pPr>
        <w:suppressLineNumbers/>
        <w:outlineLvl w:val="0"/>
        <w:rPr>
          <w:rFonts w:ascii="Verdana" w:hAnsi="Verdana"/>
        </w:rPr>
      </w:pPr>
    </w:p>
    <w:p w:rsidR="00345960" w:rsidRDefault="00345960" w:rsidP="00345960">
      <w:pPr>
        <w:suppressLineNumbers/>
        <w:outlineLvl w:val="0"/>
        <w:rPr>
          <w:rFonts w:ascii="Verdana" w:hAnsi="Verdana"/>
        </w:rPr>
      </w:pPr>
      <w:bookmarkStart w:id="0" w:name="_GoBack"/>
      <w:bookmarkEnd w:id="0"/>
    </w:p>
    <w:p w:rsidR="00E87A82" w:rsidRDefault="00E87A82"/>
    <w:sectPr w:rsidR="00E87A82">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CC7" w:rsidRDefault="00AB1CC7" w:rsidP="00345960">
      <w:r>
        <w:separator/>
      </w:r>
    </w:p>
  </w:endnote>
  <w:endnote w:type="continuationSeparator" w:id="0">
    <w:p w:rsidR="00AB1CC7" w:rsidRDefault="00AB1CC7" w:rsidP="0034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CC7" w:rsidRDefault="00AB1CC7" w:rsidP="00345960">
      <w:r>
        <w:separator/>
      </w:r>
    </w:p>
  </w:footnote>
  <w:footnote w:type="continuationSeparator" w:id="0">
    <w:p w:rsidR="00AB1CC7" w:rsidRDefault="00AB1CC7" w:rsidP="00345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60" w:rsidRDefault="00345960">
    <w:pPr>
      <w:pStyle w:val="Sidehoved"/>
    </w:pPr>
    <w:r w:rsidRPr="008F1121">
      <w:rPr>
        <w:rFonts w:ascii="Verdana" w:hAnsi="Verdana"/>
        <w:color w:val="808080"/>
      </w:rPr>
      <w:t>DELEGERETMØDET</w:t>
    </w:r>
    <w:r>
      <w:rPr>
        <w:rFonts w:ascii="Verdana" w:hAnsi="Verdana"/>
        <w:color w:val="808080"/>
      </w:rPr>
      <w:tab/>
    </w:r>
    <w:r w:rsidRPr="008F1121">
      <w:rPr>
        <w:rFonts w:ascii="Verdana" w:hAnsi="Verdana"/>
        <w:b/>
        <w:color w:val="808080"/>
      </w:rPr>
      <w:br/>
    </w:r>
    <w:r>
      <w:rPr>
        <w:rFonts w:ascii="Verdana" w:hAnsi="Verdana"/>
        <w:color w:val="808080"/>
        <w:sz w:val="15"/>
        <w:szCs w:val="15"/>
      </w:rPr>
      <w:t>DOCKEN, 5. DECEMBER 2015</w:t>
    </w:r>
    <w:r w:rsidRPr="008F1121">
      <w:rPr>
        <w:rFonts w:ascii="Verdana" w:hAnsi="Verdana"/>
        <w:noProof/>
        <w:color w:val="808080"/>
        <w:lang w:eastAsia="da-DK"/>
      </w:rPr>
      <w:drawing>
        <wp:anchor distT="0" distB="0" distL="114300" distR="114300" simplePos="0" relativeHeight="251659264" behindDoc="0" locked="0" layoutInCell="1" allowOverlap="1" wp14:anchorId="7B61F423" wp14:editId="77DFEC21">
          <wp:simplePos x="0" y="0"/>
          <wp:positionH relativeFrom="column">
            <wp:posOffset>5200650</wp:posOffset>
          </wp:positionH>
          <wp:positionV relativeFrom="paragraph">
            <wp:posOffset>-86360</wp:posOffset>
          </wp:positionV>
          <wp:extent cx="1224280" cy="403860"/>
          <wp:effectExtent l="0" t="0" r="0" b="0"/>
          <wp:wrapNone/>
          <wp:docPr id="1" name="Billede 1" descr="S:\Fælles\Logo og grafik\Design 2007\Logo\logo_DUF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Fælles\Logo og grafik\Design 2007\Logo\logo_DUF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403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60"/>
    <w:rsid w:val="00345960"/>
    <w:rsid w:val="006A5128"/>
    <w:rsid w:val="00A96F4E"/>
    <w:rsid w:val="00AB1CC7"/>
    <w:rsid w:val="00C96F68"/>
    <w:rsid w:val="00E87A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2D124-F2D3-4AC5-848B-6B98F1ED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960"/>
    <w:pPr>
      <w:spacing w:after="0" w:line="240" w:lineRule="auto"/>
    </w:pPr>
    <w:rPr>
      <w:rFonts w:ascii="Times" w:eastAsia="Times New Roman" w:hAnsi="Times"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45960"/>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345960"/>
  </w:style>
  <w:style w:type="paragraph" w:styleId="Sidefod">
    <w:name w:val="footer"/>
    <w:basedOn w:val="Normal"/>
    <w:link w:val="SidefodTegn"/>
    <w:uiPriority w:val="99"/>
    <w:unhideWhenUsed/>
    <w:rsid w:val="00345960"/>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34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Syberg</dc:creator>
  <cp:keywords/>
  <dc:description/>
  <cp:lastModifiedBy>Mia Syberg</cp:lastModifiedBy>
  <cp:revision>2</cp:revision>
  <dcterms:created xsi:type="dcterms:W3CDTF">2016-01-27T07:28:00Z</dcterms:created>
  <dcterms:modified xsi:type="dcterms:W3CDTF">2016-01-27T07:28:00Z</dcterms:modified>
</cp:coreProperties>
</file>