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3"/>
        <w:gridCol w:w="2381"/>
      </w:tblGrid>
      <w:tr w:rsidR="00941095" w14:paraId="20B7F742" w14:textId="77777777" w:rsidTr="00321953">
        <w:trPr>
          <w:trHeight w:val="962"/>
        </w:trPr>
        <w:tc>
          <w:tcPr>
            <w:tcW w:w="7723" w:type="dxa"/>
          </w:tcPr>
          <w:p w14:paraId="20B7F740" w14:textId="77777777" w:rsidR="008D084E" w:rsidRPr="00B12435" w:rsidRDefault="004F512A" w:rsidP="00D1239C">
            <w:pPr>
              <w:pStyle w:val="Sidehoved"/>
              <w:spacing w:line="276" w:lineRule="auto"/>
              <w:rPr>
                <w:rFonts w:ascii="Montserrat" w:hAnsi="Montserrat"/>
              </w:rPr>
            </w:pPr>
          </w:p>
        </w:tc>
        <w:tc>
          <w:tcPr>
            <w:tcW w:w="2381" w:type="dxa"/>
          </w:tcPr>
          <w:p w14:paraId="20B7F741" w14:textId="77777777" w:rsidR="008D084E" w:rsidRPr="00375CCD" w:rsidRDefault="004F512A" w:rsidP="00891486"/>
        </w:tc>
      </w:tr>
      <w:tr w:rsidR="00941095" w:rsidRPr="00F00679" w14:paraId="20B7F747" w14:textId="77777777" w:rsidTr="00321953">
        <w:trPr>
          <w:trHeight w:val="2283"/>
        </w:trPr>
        <w:tc>
          <w:tcPr>
            <w:tcW w:w="7723" w:type="dxa"/>
          </w:tcPr>
          <w:p w14:paraId="20B7F744" w14:textId="5962E99F" w:rsidR="009A2D84" w:rsidRPr="00F00679" w:rsidRDefault="00D1193D" w:rsidP="009A2D84">
            <w:pPr>
              <w:pStyle w:val="Sidehoved"/>
              <w:rPr>
                <w:rFonts w:ascii="Montserrat" w:hAnsi="Montserrat"/>
                <w:szCs w:val="16"/>
              </w:rPr>
            </w:pPr>
            <w:r w:rsidRPr="00F00679">
              <w:rPr>
                <w:rFonts w:ascii="Montserrat" w:hAnsi="Montserrat"/>
                <w:szCs w:val="16"/>
              </w:rPr>
              <w:t xml:space="preserve">Dato: </w:t>
            </w:r>
            <w:sdt>
              <w:sdtPr>
                <w:alias w:val="Vælg dato"/>
                <w:tag w:val="Vælg dato"/>
                <w:id w:val="-722288059"/>
                <w:placeholder>
                  <w:docPart w:val="BC573626B9D342D7B26C408F826B593C"/>
                </w:placeholder>
                <w:date w:fullDate="2021-04-16T00:00:00Z">
                  <w:dateFormat w:val="d. MMMM yyyy"/>
                  <w:lid w:val="da-DK"/>
                  <w:storeMappedDataAs w:val="dateTime"/>
                  <w:calendar w:val="gregorian"/>
                </w:date>
              </w:sdtPr>
              <w:sdtEndPr>
                <w:rPr>
                  <w:rFonts w:ascii="Montserrat" w:hAnsi="Montserrat"/>
                </w:rPr>
              </w:sdtEndPr>
              <w:sdtContent>
                <w:r w:rsidR="00A42CCD" w:rsidRPr="00F00679">
                  <w:t>16. april 2021</w:t>
                </w:r>
              </w:sdtContent>
            </w:sdt>
          </w:p>
          <w:p w14:paraId="20B7F745" w14:textId="7D16BD08" w:rsidR="00B23337" w:rsidRPr="00F00679" w:rsidRDefault="004F512A" w:rsidP="009A2D84">
            <w:pPr>
              <w:pStyle w:val="Sidehoved"/>
            </w:pPr>
          </w:p>
        </w:tc>
        <w:tc>
          <w:tcPr>
            <w:tcW w:w="2381" w:type="dxa"/>
          </w:tcPr>
          <w:p w14:paraId="20B7F746" w14:textId="77777777" w:rsidR="00B23337" w:rsidRPr="00F00679" w:rsidRDefault="004F512A" w:rsidP="00891486"/>
        </w:tc>
      </w:tr>
    </w:tbl>
    <w:p w14:paraId="5AA45404" w14:textId="77777777" w:rsidR="001A4DB3" w:rsidRPr="00F00679" w:rsidRDefault="001A4DB3" w:rsidP="001A4DB3">
      <w:pPr>
        <w:pStyle w:val="Default"/>
        <w:rPr>
          <w:color w:val="auto"/>
        </w:rPr>
      </w:pPr>
      <w:bookmarkStart w:id="0" w:name="standardtekst"/>
      <w:bookmarkEnd w:id="0"/>
    </w:p>
    <w:p w14:paraId="6D37FB43" w14:textId="63050B25" w:rsidR="001A4DB3" w:rsidRPr="00F00679" w:rsidRDefault="001A4DB3" w:rsidP="001A4DB3">
      <w:pPr>
        <w:pStyle w:val="Default"/>
        <w:rPr>
          <w:color w:val="auto"/>
          <w:sz w:val="14"/>
          <w:szCs w:val="14"/>
        </w:rPr>
      </w:pPr>
      <w:r w:rsidRPr="00F00679">
        <w:rPr>
          <w:color w:val="auto"/>
        </w:rPr>
        <w:t xml:space="preserve"> </w:t>
      </w:r>
    </w:p>
    <w:p w14:paraId="312572E0" w14:textId="77777777" w:rsidR="001A4DB3" w:rsidRPr="00F00679" w:rsidRDefault="001A4DB3" w:rsidP="001A4DB3">
      <w:pPr>
        <w:autoSpaceDE w:val="0"/>
        <w:autoSpaceDN w:val="0"/>
        <w:adjustRightInd w:val="0"/>
        <w:spacing w:line="240" w:lineRule="auto"/>
        <w:rPr>
          <w:rFonts w:ascii="Spectral" w:hAnsi="Spectral" w:cs="Spectral"/>
          <w:sz w:val="24"/>
          <w:szCs w:val="24"/>
          <w:lang w:eastAsia="da-DK"/>
        </w:rPr>
      </w:pPr>
    </w:p>
    <w:p w14:paraId="20B7F751" w14:textId="24CB0EDC" w:rsidR="004E00E2" w:rsidRPr="00F00679" w:rsidRDefault="004F512A" w:rsidP="00891486"/>
    <w:p w14:paraId="28F6B85B" w14:textId="77777777" w:rsidR="001A4DB3" w:rsidRPr="00F00679" w:rsidRDefault="001A4DB3" w:rsidP="001A4DB3">
      <w:pPr>
        <w:pStyle w:val="Default"/>
        <w:rPr>
          <w:rFonts w:asciiTheme="minorHAnsi" w:hAnsiTheme="minorHAnsi"/>
          <w:color w:val="auto"/>
          <w:sz w:val="30"/>
          <w:szCs w:val="36"/>
        </w:rPr>
      </w:pPr>
      <w:r w:rsidRPr="00F00679">
        <w:rPr>
          <w:rFonts w:asciiTheme="minorHAnsi" w:hAnsiTheme="minorHAnsi"/>
          <w:b/>
          <w:bCs/>
          <w:color w:val="auto"/>
          <w:sz w:val="30"/>
          <w:szCs w:val="36"/>
        </w:rPr>
        <w:t xml:space="preserve">Retningslinjer for COVID-puljen under Dansk Ungdoms Fællesråd </w:t>
      </w:r>
    </w:p>
    <w:p w14:paraId="1C0B3BB9" w14:textId="77777777" w:rsidR="001A4DB3" w:rsidRPr="00F00679" w:rsidRDefault="001A4DB3" w:rsidP="001A4DB3">
      <w:pPr>
        <w:pStyle w:val="Default"/>
        <w:rPr>
          <w:rFonts w:asciiTheme="minorHAnsi" w:hAnsiTheme="minorHAnsi"/>
          <w:b/>
          <w:bCs/>
          <w:color w:val="auto"/>
          <w:sz w:val="22"/>
          <w:szCs w:val="22"/>
        </w:rPr>
      </w:pPr>
    </w:p>
    <w:p w14:paraId="75FEF8AD"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 1, Formål</w:t>
      </w:r>
    </w:p>
    <w:p w14:paraId="51970832" w14:textId="77777777" w:rsidR="001A4DB3" w:rsidRPr="00F00679" w:rsidRDefault="001A4DB3" w:rsidP="001A4DB3">
      <w:pPr>
        <w:pStyle w:val="Default"/>
        <w:numPr>
          <w:ilvl w:val="0"/>
          <w:numId w:val="2"/>
        </w:numPr>
        <w:rPr>
          <w:rFonts w:asciiTheme="minorHAnsi" w:hAnsiTheme="minorHAnsi"/>
          <w:color w:val="auto"/>
          <w:sz w:val="20"/>
          <w:szCs w:val="20"/>
        </w:rPr>
      </w:pPr>
      <w:r w:rsidRPr="00F00679">
        <w:rPr>
          <w:rFonts w:asciiTheme="minorHAnsi" w:hAnsiTheme="minorHAnsi"/>
          <w:color w:val="auto"/>
          <w:sz w:val="20"/>
          <w:szCs w:val="20"/>
        </w:rPr>
        <w:t>COVID-puljen er etableret for at yde et ekstraordinært tilskud til lokalforeninger og lokale sammenslutninger under Dansk Ungdoms Fællesråd for at afbøde de økonomiske konsekvenser, som foreninger oplever som følge af nedlukning for aktivitet i forbindelse med COVID-19.</w:t>
      </w:r>
    </w:p>
    <w:p w14:paraId="2A22500A" w14:textId="77777777" w:rsidR="001A4DB3" w:rsidRPr="00F00679" w:rsidRDefault="001A4DB3" w:rsidP="001A4DB3">
      <w:pPr>
        <w:pStyle w:val="Default"/>
        <w:rPr>
          <w:rFonts w:asciiTheme="minorHAnsi" w:hAnsiTheme="minorHAnsi"/>
          <w:b/>
          <w:bCs/>
          <w:color w:val="auto"/>
          <w:sz w:val="20"/>
          <w:szCs w:val="20"/>
        </w:rPr>
      </w:pPr>
    </w:p>
    <w:p w14:paraId="01655C5D"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 2, Ansøgerkreds</w:t>
      </w:r>
    </w:p>
    <w:p w14:paraId="28950F43" w14:textId="77777777" w:rsidR="001A4DB3" w:rsidRPr="00F00679" w:rsidRDefault="001A4DB3" w:rsidP="001A4DB3">
      <w:pPr>
        <w:pStyle w:val="Default"/>
        <w:numPr>
          <w:ilvl w:val="0"/>
          <w:numId w:val="3"/>
        </w:numPr>
        <w:rPr>
          <w:rFonts w:asciiTheme="minorHAnsi" w:hAnsiTheme="minorHAnsi"/>
          <w:color w:val="auto"/>
          <w:sz w:val="20"/>
          <w:szCs w:val="20"/>
        </w:rPr>
      </w:pPr>
      <w:r w:rsidRPr="00F00679">
        <w:rPr>
          <w:rFonts w:asciiTheme="minorHAnsi" w:hAnsiTheme="minorHAnsi"/>
          <w:color w:val="auto"/>
          <w:sz w:val="20"/>
          <w:szCs w:val="20"/>
        </w:rPr>
        <w:t xml:space="preserve">COVID-puljen kan søges af alle lokalforeninger og lokale sammenslutninger under </w:t>
      </w:r>
      <w:proofErr w:type="spellStart"/>
      <w:r w:rsidRPr="00F00679">
        <w:rPr>
          <w:rFonts w:asciiTheme="minorHAnsi" w:hAnsiTheme="minorHAnsi"/>
          <w:color w:val="auto"/>
          <w:sz w:val="20"/>
          <w:szCs w:val="20"/>
        </w:rPr>
        <w:t>DUFs</w:t>
      </w:r>
      <w:proofErr w:type="spellEnd"/>
      <w:r w:rsidRPr="00F00679">
        <w:rPr>
          <w:rFonts w:asciiTheme="minorHAnsi" w:hAnsiTheme="minorHAnsi"/>
          <w:color w:val="auto"/>
          <w:sz w:val="20"/>
          <w:szCs w:val="20"/>
        </w:rPr>
        <w:t xml:space="preserve"> kulturelle, sociale, religiøse, handicap-, natur-, miljø-, elev-, studenter-, spejder-, og udvekslingsorganisationer, der er ramt økonomisk af COVID-19, og som har hjemsted i Danmark. Foreninger i Grønland og Færøerne kan ikke søge puljen.</w:t>
      </w:r>
    </w:p>
    <w:p w14:paraId="79774F02" w14:textId="77777777" w:rsidR="001A4DB3" w:rsidRPr="00F00679" w:rsidRDefault="001A4DB3" w:rsidP="001A4DB3">
      <w:pPr>
        <w:pStyle w:val="Default"/>
        <w:rPr>
          <w:rFonts w:asciiTheme="minorHAnsi" w:hAnsiTheme="minorHAnsi"/>
          <w:color w:val="auto"/>
          <w:sz w:val="20"/>
          <w:szCs w:val="20"/>
        </w:rPr>
      </w:pPr>
    </w:p>
    <w:p w14:paraId="711F0AFA"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§3, Støtte</w:t>
      </w:r>
    </w:p>
    <w:p w14:paraId="4EF51C2B" w14:textId="662BC1DF" w:rsidR="001A4DB3" w:rsidRPr="00F00679" w:rsidRDefault="001A4DB3" w:rsidP="001A4DB3">
      <w:pPr>
        <w:pStyle w:val="Default"/>
        <w:numPr>
          <w:ilvl w:val="0"/>
          <w:numId w:val="1"/>
        </w:numPr>
        <w:ind w:left="720" w:hanging="360"/>
        <w:rPr>
          <w:rFonts w:asciiTheme="minorHAnsi" w:hAnsiTheme="minorHAnsi"/>
          <w:color w:val="auto"/>
          <w:sz w:val="20"/>
          <w:szCs w:val="20"/>
        </w:rPr>
      </w:pPr>
      <w:r w:rsidRPr="00F00679">
        <w:rPr>
          <w:rFonts w:asciiTheme="minorHAnsi" w:hAnsiTheme="minorHAnsi"/>
          <w:color w:val="auto"/>
          <w:sz w:val="20"/>
          <w:szCs w:val="20"/>
        </w:rPr>
        <w:t>COVID-puljen kan dække afholdte udgifter/tabte indtægter i perioden 1. august, 2020 til 3</w:t>
      </w:r>
      <w:r w:rsidR="00E40CB9" w:rsidRPr="00F00679">
        <w:rPr>
          <w:rFonts w:asciiTheme="minorHAnsi" w:hAnsiTheme="minorHAnsi"/>
          <w:color w:val="auto"/>
          <w:sz w:val="20"/>
          <w:szCs w:val="20"/>
        </w:rPr>
        <w:t>0</w:t>
      </w:r>
      <w:r w:rsidRPr="00F00679">
        <w:rPr>
          <w:rFonts w:asciiTheme="minorHAnsi" w:hAnsiTheme="minorHAnsi"/>
          <w:color w:val="auto"/>
          <w:sz w:val="20"/>
          <w:szCs w:val="20"/>
        </w:rPr>
        <w:t xml:space="preserve">. </w:t>
      </w:r>
      <w:r w:rsidR="00E40CB9" w:rsidRPr="00F00679">
        <w:rPr>
          <w:rFonts w:asciiTheme="minorHAnsi" w:hAnsiTheme="minorHAnsi"/>
          <w:color w:val="auto"/>
          <w:sz w:val="20"/>
          <w:szCs w:val="20"/>
        </w:rPr>
        <w:t xml:space="preserve">april </w:t>
      </w:r>
      <w:r w:rsidRPr="00F00679">
        <w:rPr>
          <w:rFonts w:asciiTheme="minorHAnsi" w:hAnsiTheme="minorHAnsi"/>
          <w:color w:val="auto"/>
          <w:sz w:val="20"/>
          <w:szCs w:val="20"/>
        </w:rPr>
        <w:t>2021, som er kendt på ansøgningstidspunktet.</w:t>
      </w:r>
    </w:p>
    <w:p w14:paraId="2C46877F" w14:textId="77777777" w:rsidR="001A4DB3" w:rsidRPr="00F00679" w:rsidRDefault="001A4DB3" w:rsidP="001A4DB3">
      <w:pPr>
        <w:pStyle w:val="Default"/>
        <w:spacing w:after="51"/>
        <w:ind w:left="720"/>
        <w:rPr>
          <w:rFonts w:asciiTheme="minorHAnsi" w:hAnsiTheme="minorHAnsi"/>
          <w:color w:val="auto"/>
          <w:sz w:val="20"/>
          <w:szCs w:val="20"/>
        </w:rPr>
      </w:pPr>
    </w:p>
    <w:p w14:paraId="28C8DFDD" w14:textId="77777777" w:rsidR="001A4DB3" w:rsidRPr="00F00679" w:rsidRDefault="001A4DB3" w:rsidP="001A4DB3">
      <w:pPr>
        <w:pStyle w:val="Default"/>
        <w:numPr>
          <w:ilvl w:val="0"/>
          <w:numId w:val="1"/>
        </w:numPr>
        <w:spacing w:after="51"/>
        <w:ind w:left="720" w:hanging="360"/>
        <w:rPr>
          <w:rFonts w:asciiTheme="minorHAnsi" w:hAnsiTheme="minorHAnsi"/>
          <w:color w:val="auto"/>
          <w:sz w:val="20"/>
          <w:szCs w:val="20"/>
        </w:rPr>
      </w:pPr>
      <w:r w:rsidRPr="00F00679">
        <w:rPr>
          <w:rFonts w:asciiTheme="minorHAnsi" w:hAnsiTheme="minorHAnsi"/>
          <w:color w:val="auto"/>
          <w:sz w:val="20"/>
          <w:szCs w:val="20"/>
        </w:rPr>
        <w:t>Puljen kan søges til følgende:</w:t>
      </w:r>
    </w:p>
    <w:p w14:paraId="3D40FB20" w14:textId="77777777" w:rsidR="001A4DB3" w:rsidRPr="00F00679" w:rsidRDefault="001A4DB3" w:rsidP="001A4DB3">
      <w:pPr>
        <w:pStyle w:val="Default"/>
        <w:numPr>
          <w:ilvl w:val="0"/>
          <w:numId w:val="4"/>
        </w:numPr>
        <w:spacing w:after="51"/>
        <w:rPr>
          <w:rFonts w:asciiTheme="minorHAnsi" w:hAnsiTheme="minorHAnsi"/>
          <w:color w:val="auto"/>
          <w:sz w:val="20"/>
          <w:szCs w:val="20"/>
        </w:rPr>
      </w:pPr>
      <w:r w:rsidRPr="00F00679">
        <w:rPr>
          <w:rFonts w:asciiTheme="minorHAnsi" w:hAnsiTheme="minorHAnsi"/>
          <w:color w:val="auto"/>
          <w:sz w:val="20"/>
          <w:szCs w:val="20"/>
        </w:rPr>
        <w:t xml:space="preserve">Allerede </w:t>
      </w:r>
      <w:proofErr w:type="gramStart"/>
      <w:r w:rsidRPr="00F00679">
        <w:rPr>
          <w:rFonts w:asciiTheme="minorHAnsi" w:hAnsiTheme="minorHAnsi"/>
          <w:color w:val="auto"/>
          <w:sz w:val="20"/>
          <w:szCs w:val="20"/>
        </w:rPr>
        <w:t>afholdte</w:t>
      </w:r>
      <w:proofErr w:type="gramEnd"/>
      <w:r w:rsidRPr="00F00679">
        <w:rPr>
          <w:rFonts w:asciiTheme="minorHAnsi" w:hAnsiTheme="minorHAnsi"/>
          <w:color w:val="auto"/>
          <w:sz w:val="20"/>
          <w:szCs w:val="20"/>
        </w:rPr>
        <w:t xml:space="preserve"> udgifter til aktiviteter, der er aflyst som følge af nedlukning for aktivitet i forbindelse med COVID-19.</w:t>
      </w:r>
    </w:p>
    <w:p w14:paraId="00EECC4D" w14:textId="77777777" w:rsidR="001A4DB3" w:rsidRPr="00F00679" w:rsidRDefault="001A4DB3" w:rsidP="001A4DB3">
      <w:pPr>
        <w:pStyle w:val="Default"/>
        <w:numPr>
          <w:ilvl w:val="0"/>
          <w:numId w:val="4"/>
        </w:numPr>
        <w:spacing w:after="51"/>
        <w:rPr>
          <w:rFonts w:asciiTheme="minorHAnsi" w:hAnsiTheme="minorHAnsi"/>
          <w:color w:val="auto"/>
          <w:sz w:val="20"/>
          <w:szCs w:val="20"/>
        </w:rPr>
      </w:pPr>
      <w:r w:rsidRPr="00F00679">
        <w:rPr>
          <w:rFonts w:asciiTheme="minorHAnsi" w:hAnsiTheme="minorHAnsi"/>
          <w:color w:val="auto"/>
          <w:sz w:val="20"/>
          <w:szCs w:val="20"/>
        </w:rPr>
        <w:t xml:space="preserve">Tabte indtægter fra foreningsarbejde på festivaler, markeder, lejre eller andre begivenheder, der er aflyst som følge af nedlukning for aktivitet i forbindelse med COVID-19. </w:t>
      </w:r>
    </w:p>
    <w:p w14:paraId="642058FF" w14:textId="77777777" w:rsidR="001A4DB3" w:rsidRPr="00F00679" w:rsidRDefault="001A4DB3" w:rsidP="001A4DB3">
      <w:pPr>
        <w:pStyle w:val="Default"/>
        <w:numPr>
          <w:ilvl w:val="0"/>
          <w:numId w:val="4"/>
        </w:numPr>
        <w:spacing w:after="51"/>
        <w:rPr>
          <w:rFonts w:asciiTheme="minorHAnsi" w:hAnsiTheme="minorHAnsi"/>
          <w:color w:val="auto"/>
          <w:sz w:val="20"/>
          <w:szCs w:val="20"/>
        </w:rPr>
      </w:pPr>
      <w:r w:rsidRPr="00F00679">
        <w:rPr>
          <w:rFonts w:asciiTheme="minorHAnsi" w:hAnsiTheme="minorHAnsi"/>
          <w:color w:val="auto"/>
          <w:sz w:val="20"/>
          <w:szCs w:val="20"/>
        </w:rPr>
        <w:t>Tabte indtægter fra udlejning af lokaler, udstyr mv. som følge af nedlukning for aktivitet i forbindelse med COVID-19.</w:t>
      </w:r>
    </w:p>
    <w:p w14:paraId="4803233A" w14:textId="754F9786" w:rsidR="001A4DB3" w:rsidRPr="00F00679" w:rsidRDefault="001A4DB3" w:rsidP="001A4DB3">
      <w:pPr>
        <w:pStyle w:val="Default"/>
        <w:numPr>
          <w:ilvl w:val="0"/>
          <w:numId w:val="4"/>
        </w:numPr>
        <w:spacing w:after="51"/>
        <w:rPr>
          <w:rFonts w:asciiTheme="minorHAnsi" w:hAnsiTheme="minorHAnsi"/>
          <w:color w:val="auto"/>
          <w:sz w:val="20"/>
          <w:szCs w:val="20"/>
        </w:rPr>
      </w:pPr>
      <w:r w:rsidRPr="00F00679">
        <w:rPr>
          <w:rFonts w:asciiTheme="minorHAnsi" w:hAnsiTheme="minorHAnsi"/>
          <w:color w:val="auto"/>
          <w:sz w:val="20"/>
          <w:szCs w:val="20"/>
        </w:rPr>
        <w:t>Tabte indtægter fra medlemskontingenter og/eller støtteindbetalinger som følge af nedlukning for aktivitet i forbindelse med COVID-19.</w:t>
      </w:r>
    </w:p>
    <w:p w14:paraId="0974E2FF" w14:textId="157BEC21" w:rsidR="001A4DB3" w:rsidRPr="00F00679" w:rsidRDefault="001A4DB3" w:rsidP="00A42CCD">
      <w:pPr>
        <w:pStyle w:val="Default"/>
        <w:numPr>
          <w:ilvl w:val="0"/>
          <w:numId w:val="4"/>
        </w:numPr>
        <w:spacing w:after="51"/>
        <w:rPr>
          <w:rFonts w:asciiTheme="minorHAnsi" w:hAnsiTheme="minorHAnsi"/>
          <w:color w:val="auto"/>
          <w:sz w:val="20"/>
          <w:szCs w:val="20"/>
        </w:rPr>
      </w:pPr>
      <w:r w:rsidRPr="00F00679">
        <w:rPr>
          <w:rFonts w:asciiTheme="minorHAnsi" w:hAnsiTheme="minorHAnsi"/>
          <w:color w:val="auto"/>
          <w:sz w:val="20"/>
          <w:szCs w:val="20"/>
        </w:rPr>
        <w:t xml:space="preserve">Merudgifter til værnemidler </w:t>
      </w:r>
      <w:r w:rsidR="00A42CCD" w:rsidRPr="00F00679">
        <w:rPr>
          <w:rFonts w:asciiTheme="minorHAnsi" w:hAnsiTheme="minorHAnsi"/>
          <w:color w:val="auto"/>
          <w:sz w:val="20"/>
          <w:szCs w:val="20"/>
        </w:rPr>
        <w:t>Merudgifter til værnemidler samt merudgifter med henblik på at iagttage sundhedsmyndighedernes anbefalinger om god hygiejne ved afholdte af lokalforeningsarrangementer, herunder håndsprit, sæbe og ekstra rengøring.</w:t>
      </w:r>
    </w:p>
    <w:p w14:paraId="3B6B3F4A" w14:textId="449F9870" w:rsidR="001A4DB3" w:rsidRPr="00F00679" w:rsidRDefault="001A4DB3" w:rsidP="001A4DB3">
      <w:pPr>
        <w:pStyle w:val="Default"/>
        <w:spacing w:after="51"/>
        <w:ind w:left="1080"/>
        <w:rPr>
          <w:rFonts w:asciiTheme="minorHAnsi" w:hAnsiTheme="minorHAnsi"/>
          <w:color w:val="auto"/>
          <w:sz w:val="20"/>
          <w:szCs w:val="20"/>
        </w:rPr>
      </w:pPr>
    </w:p>
    <w:p w14:paraId="39A7E29F" w14:textId="78ADB0BF" w:rsidR="001A4DB3" w:rsidRPr="00F00679" w:rsidRDefault="001A4DB3" w:rsidP="001A4DB3">
      <w:pPr>
        <w:pStyle w:val="Default"/>
        <w:spacing w:after="51"/>
        <w:ind w:left="1080"/>
        <w:rPr>
          <w:rFonts w:asciiTheme="minorHAnsi" w:hAnsiTheme="minorHAnsi"/>
          <w:color w:val="auto"/>
          <w:sz w:val="20"/>
          <w:szCs w:val="20"/>
        </w:rPr>
      </w:pPr>
    </w:p>
    <w:p w14:paraId="3A627810" w14:textId="6EA4CE35" w:rsidR="001A4DB3" w:rsidRPr="00F00679" w:rsidRDefault="001A4DB3" w:rsidP="001A4DB3">
      <w:pPr>
        <w:pStyle w:val="Default"/>
        <w:spacing w:after="51"/>
        <w:ind w:left="1080"/>
        <w:rPr>
          <w:rFonts w:asciiTheme="minorHAnsi" w:hAnsiTheme="minorHAnsi"/>
          <w:color w:val="auto"/>
          <w:sz w:val="20"/>
          <w:szCs w:val="20"/>
        </w:rPr>
      </w:pPr>
    </w:p>
    <w:p w14:paraId="4387C3A3" w14:textId="4A690BC5" w:rsidR="001A4DB3" w:rsidRPr="00F00679" w:rsidRDefault="001A4DB3" w:rsidP="001A4DB3">
      <w:pPr>
        <w:pStyle w:val="Default"/>
        <w:spacing w:after="51"/>
        <w:ind w:left="1080"/>
        <w:rPr>
          <w:rFonts w:asciiTheme="minorHAnsi" w:hAnsiTheme="minorHAnsi"/>
          <w:color w:val="auto"/>
          <w:sz w:val="20"/>
          <w:szCs w:val="20"/>
        </w:rPr>
      </w:pPr>
    </w:p>
    <w:p w14:paraId="3AF57050" w14:textId="77777777" w:rsidR="001A4DB3" w:rsidRPr="00F00679" w:rsidRDefault="001A4DB3" w:rsidP="001A4DB3">
      <w:pPr>
        <w:pStyle w:val="Default"/>
        <w:spacing w:after="51"/>
        <w:ind w:left="1080"/>
        <w:rPr>
          <w:rFonts w:asciiTheme="minorHAnsi" w:hAnsiTheme="minorHAnsi"/>
          <w:color w:val="auto"/>
          <w:sz w:val="20"/>
          <w:szCs w:val="20"/>
        </w:rPr>
      </w:pPr>
    </w:p>
    <w:p w14:paraId="1C67BDD8" w14:textId="77777777" w:rsidR="001A4DB3" w:rsidRPr="00F00679" w:rsidRDefault="001A4DB3" w:rsidP="001A4DB3">
      <w:pPr>
        <w:pStyle w:val="Default"/>
        <w:numPr>
          <w:ilvl w:val="0"/>
          <w:numId w:val="1"/>
        </w:numPr>
        <w:spacing w:after="51"/>
        <w:ind w:left="720" w:hanging="360"/>
        <w:rPr>
          <w:rFonts w:asciiTheme="minorHAnsi" w:hAnsiTheme="minorHAnsi"/>
          <w:color w:val="auto"/>
          <w:sz w:val="20"/>
          <w:szCs w:val="20"/>
        </w:rPr>
      </w:pPr>
      <w:r w:rsidRPr="00F00679">
        <w:rPr>
          <w:rFonts w:asciiTheme="minorHAnsi" w:hAnsiTheme="minorHAnsi"/>
          <w:color w:val="auto"/>
          <w:sz w:val="20"/>
          <w:szCs w:val="20"/>
        </w:rPr>
        <w:t>Følgende udgifter kan ikke opnå støtte:</w:t>
      </w:r>
    </w:p>
    <w:p w14:paraId="52EAD7A4" w14:textId="77777777" w:rsidR="001A4DB3" w:rsidRPr="00F00679" w:rsidRDefault="001A4DB3" w:rsidP="001A4DB3">
      <w:pPr>
        <w:pStyle w:val="Default"/>
        <w:numPr>
          <w:ilvl w:val="0"/>
          <w:numId w:val="5"/>
        </w:numPr>
        <w:spacing w:after="51"/>
        <w:rPr>
          <w:rFonts w:asciiTheme="minorHAnsi" w:hAnsiTheme="minorHAnsi"/>
          <w:color w:val="auto"/>
          <w:sz w:val="20"/>
          <w:szCs w:val="20"/>
        </w:rPr>
      </w:pPr>
      <w:r w:rsidRPr="00F00679">
        <w:rPr>
          <w:rFonts w:asciiTheme="minorHAnsi" w:hAnsiTheme="minorHAnsi"/>
          <w:color w:val="auto"/>
          <w:sz w:val="20"/>
          <w:szCs w:val="20"/>
        </w:rPr>
        <w:t xml:space="preserve">Dækning af udgifter/tabte indtægter, som foreningen ikke selv har afholdt/tabt. </w:t>
      </w:r>
    </w:p>
    <w:p w14:paraId="165F960F" w14:textId="77777777" w:rsidR="001A4DB3" w:rsidRPr="00F00679" w:rsidRDefault="001A4DB3" w:rsidP="001A4DB3">
      <w:pPr>
        <w:pStyle w:val="Default"/>
        <w:numPr>
          <w:ilvl w:val="0"/>
          <w:numId w:val="5"/>
        </w:numPr>
        <w:spacing w:after="51"/>
        <w:rPr>
          <w:rFonts w:asciiTheme="minorHAnsi" w:hAnsiTheme="minorHAnsi"/>
          <w:color w:val="auto"/>
          <w:sz w:val="20"/>
          <w:szCs w:val="20"/>
        </w:rPr>
      </w:pPr>
      <w:r w:rsidRPr="00F00679">
        <w:rPr>
          <w:rFonts w:asciiTheme="minorHAnsi" w:hAnsiTheme="minorHAnsi"/>
          <w:color w:val="auto"/>
          <w:sz w:val="20"/>
          <w:szCs w:val="20"/>
        </w:rPr>
        <w:t xml:space="preserve">Dækning af udgifter/tabte indtægter, som er dækket af forsikring. </w:t>
      </w:r>
    </w:p>
    <w:p w14:paraId="6C0C6B01" w14:textId="77777777" w:rsidR="001A4DB3" w:rsidRPr="00F00679" w:rsidRDefault="001A4DB3" w:rsidP="001A4DB3">
      <w:pPr>
        <w:pStyle w:val="Default"/>
        <w:numPr>
          <w:ilvl w:val="0"/>
          <w:numId w:val="5"/>
        </w:numPr>
        <w:spacing w:after="51"/>
        <w:rPr>
          <w:rFonts w:asciiTheme="minorHAnsi" w:hAnsiTheme="minorHAnsi"/>
          <w:color w:val="auto"/>
          <w:sz w:val="20"/>
          <w:szCs w:val="20"/>
        </w:rPr>
      </w:pPr>
      <w:r w:rsidRPr="00F00679">
        <w:rPr>
          <w:rFonts w:asciiTheme="minorHAnsi" w:hAnsiTheme="minorHAnsi"/>
          <w:color w:val="auto"/>
          <w:sz w:val="20"/>
          <w:szCs w:val="20"/>
        </w:rPr>
        <w:t>Dækning af udgifter/tabte indtægter, som dækkes af kompensationsordningen for aflysning af større arrangementer, lønkompensationsordningen eller andre offentlige støtteordninger.</w:t>
      </w:r>
    </w:p>
    <w:p w14:paraId="3371EFFD" w14:textId="77777777" w:rsidR="001A4DB3" w:rsidRPr="00F00679" w:rsidRDefault="001A4DB3" w:rsidP="001A4DB3">
      <w:pPr>
        <w:pStyle w:val="Default"/>
        <w:rPr>
          <w:rFonts w:asciiTheme="minorHAnsi" w:hAnsiTheme="minorHAnsi"/>
          <w:color w:val="auto"/>
          <w:sz w:val="20"/>
          <w:szCs w:val="20"/>
        </w:rPr>
      </w:pPr>
    </w:p>
    <w:p w14:paraId="351082AB"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 4, Tildelingskriterier</w:t>
      </w:r>
    </w:p>
    <w:p w14:paraId="5571B815" w14:textId="77777777" w:rsidR="001A4DB3" w:rsidRPr="00F00679" w:rsidRDefault="001A4DB3" w:rsidP="001A4DB3">
      <w:bookmarkStart w:id="1" w:name="_Hlk38284241"/>
      <w:r w:rsidRPr="00F00679">
        <w:t>Skulle COVID-puljen modtage ansøgninger om flere penge, end der er midler til rådighed, vil DUF i sagsbehandlingen af ansøgningerne lægge vægt på følgende:</w:t>
      </w:r>
    </w:p>
    <w:p w14:paraId="06AFCEEE" w14:textId="77777777" w:rsidR="001A4DB3" w:rsidRPr="00F00679" w:rsidRDefault="001A4DB3" w:rsidP="001A4DB3"/>
    <w:bookmarkEnd w:id="1"/>
    <w:p w14:paraId="21A23703" w14:textId="77777777" w:rsidR="001A4DB3" w:rsidRPr="00F00679" w:rsidRDefault="001A4DB3" w:rsidP="001A4DB3">
      <w:pPr>
        <w:pStyle w:val="Listeafsnit"/>
        <w:numPr>
          <w:ilvl w:val="0"/>
          <w:numId w:val="7"/>
        </w:numPr>
      </w:pPr>
      <w:r w:rsidRPr="00F00679">
        <w:t xml:space="preserve">DUF vil prioritere at støtte foreninger, der er presset likviditetsmæssigt på grund af økonomiske konsekvenser som følge af nedlukning for aktivitet i forbindelse med COVID-19. </w:t>
      </w:r>
    </w:p>
    <w:p w14:paraId="67252A8E" w14:textId="77777777" w:rsidR="001A4DB3" w:rsidRPr="00F00679" w:rsidRDefault="001A4DB3" w:rsidP="001A4DB3"/>
    <w:p w14:paraId="17DE79D5" w14:textId="77777777" w:rsidR="001A4DB3" w:rsidRPr="00F00679" w:rsidRDefault="001A4DB3" w:rsidP="001A4DB3">
      <w:pPr>
        <w:pStyle w:val="Listeafsnit"/>
        <w:numPr>
          <w:ilvl w:val="0"/>
          <w:numId w:val="3"/>
        </w:numPr>
      </w:pPr>
      <w:r w:rsidRPr="00F00679">
        <w:t xml:space="preserve">DUF vil prioritere at støtte foreninger, hvor afholdte udgifter/tabte indtægter som følge af nedlukning for aktivitet i forbindelse med COVID-19 udgør en stor andel af foreningens samlede økonomi. </w:t>
      </w:r>
    </w:p>
    <w:p w14:paraId="4CF4979A" w14:textId="77777777" w:rsidR="001A4DB3" w:rsidRPr="00F00679" w:rsidRDefault="001A4DB3" w:rsidP="001A4DB3"/>
    <w:p w14:paraId="5E68C3C3" w14:textId="77777777" w:rsidR="001A4DB3" w:rsidRPr="00F00679" w:rsidRDefault="001A4DB3" w:rsidP="001A4DB3">
      <w:pPr>
        <w:pStyle w:val="Listeafsnit"/>
        <w:numPr>
          <w:ilvl w:val="0"/>
          <w:numId w:val="3"/>
        </w:numPr>
      </w:pPr>
      <w:r w:rsidRPr="00F00679">
        <w:t>DUF vil i sin vurdering lægge vægt på, hvordan og i hvilket omfang foreningens aktivitetsniveau påvirkes af de økonomiske konsekvenser i forbindelse med COVID-19.</w:t>
      </w:r>
    </w:p>
    <w:p w14:paraId="742B015A" w14:textId="77777777" w:rsidR="001A4DB3" w:rsidRPr="00F00679" w:rsidRDefault="001A4DB3" w:rsidP="001A4DB3">
      <w:pPr>
        <w:pStyle w:val="Listeafsnit"/>
      </w:pPr>
    </w:p>
    <w:p w14:paraId="30DFE104" w14:textId="77777777" w:rsidR="001A4DB3" w:rsidRPr="00F00679" w:rsidRDefault="001A4DB3" w:rsidP="001A4DB3">
      <w:pPr>
        <w:pStyle w:val="Listeafsnit"/>
        <w:numPr>
          <w:ilvl w:val="0"/>
          <w:numId w:val="3"/>
        </w:numPr>
      </w:pPr>
      <w:r w:rsidRPr="00F00679">
        <w:t xml:space="preserve">DUF vil i sin vurdering lægge vægt på, at der i puljen sikres adspredelse i foreningstyper, der støttes. </w:t>
      </w:r>
    </w:p>
    <w:p w14:paraId="17C83218" w14:textId="77777777" w:rsidR="001A4DB3" w:rsidRPr="00F00679" w:rsidRDefault="001A4DB3" w:rsidP="001A4DB3">
      <w:pPr>
        <w:pStyle w:val="Default"/>
        <w:rPr>
          <w:rFonts w:asciiTheme="minorHAnsi" w:hAnsiTheme="minorHAnsi"/>
          <w:color w:val="auto"/>
          <w:sz w:val="20"/>
          <w:szCs w:val="20"/>
        </w:rPr>
      </w:pPr>
    </w:p>
    <w:p w14:paraId="76367BD0"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 5, Beløb</w:t>
      </w:r>
    </w:p>
    <w:p w14:paraId="2338C423" w14:textId="77777777" w:rsidR="001A4DB3" w:rsidRPr="00F00679" w:rsidRDefault="001A4DB3" w:rsidP="001A4DB3">
      <w:pPr>
        <w:pStyle w:val="Default"/>
        <w:numPr>
          <w:ilvl w:val="0"/>
          <w:numId w:val="6"/>
        </w:numPr>
        <w:rPr>
          <w:rFonts w:asciiTheme="minorHAnsi" w:hAnsiTheme="minorHAnsi"/>
          <w:color w:val="auto"/>
          <w:sz w:val="20"/>
          <w:szCs w:val="20"/>
        </w:rPr>
      </w:pPr>
      <w:r w:rsidRPr="00F00679">
        <w:rPr>
          <w:rFonts w:asciiTheme="minorHAnsi" w:hAnsiTheme="minorHAnsi"/>
          <w:color w:val="auto"/>
          <w:sz w:val="20"/>
          <w:szCs w:val="20"/>
        </w:rPr>
        <w:t xml:space="preserve">Der er ikke nogen nedre eller øvre grænse for, hvor meget der kan søges om i COVID-puljen. </w:t>
      </w:r>
    </w:p>
    <w:p w14:paraId="53C94A01" w14:textId="77777777" w:rsidR="001A4DB3" w:rsidRPr="00F00679" w:rsidRDefault="001A4DB3" w:rsidP="001A4DB3">
      <w:pPr>
        <w:pStyle w:val="Default"/>
        <w:rPr>
          <w:rFonts w:asciiTheme="minorHAnsi" w:hAnsiTheme="minorHAnsi"/>
          <w:color w:val="auto"/>
          <w:sz w:val="20"/>
          <w:szCs w:val="20"/>
        </w:rPr>
      </w:pPr>
    </w:p>
    <w:p w14:paraId="6C28F9A7" w14:textId="77777777" w:rsidR="001A4DB3" w:rsidRPr="00F00679" w:rsidRDefault="001A4DB3" w:rsidP="001A4DB3">
      <w:pPr>
        <w:pStyle w:val="Default"/>
        <w:numPr>
          <w:ilvl w:val="0"/>
          <w:numId w:val="6"/>
        </w:numPr>
        <w:rPr>
          <w:rFonts w:asciiTheme="minorHAnsi" w:hAnsiTheme="minorHAnsi"/>
          <w:color w:val="auto"/>
          <w:sz w:val="20"/>
          <w:szCs w:val="20"/>
        </w:rPr>
      </w:pPr>
      <w:r w:rsidRPr="00F00679">
        <w:rPr>
          <w:rFonts w:asciiTheme="minorHAnsi" w:hAnsiTheme="minorHAnsi"/>
          <w:color w:val="auto"/>
          <w:sz w:val="20"/>
          <w:szCs w:val="20"/>
        </w:rPr>
        <w:t>DUF kan bevilge lavere beløb end ansøgt under hensyntagen til puljens størrelse og hensigtsmæssig udbredelse og anvendelse af midlerne.</w:t>
      </w:r>
    </w:p>
    <w:p w14:paraId="7AFE6E15" w14:textId="77777777" w:rsidR="001A4DB3" w:rsidRPr="00F00679" w:rsidRDefault="001A4DB3" w:rsidP="001A4DB3">
      <w:pPr>
        <w:pStyle w:val="Listeafsnit"/>
      </w:pPr>
    </w:p>
    <w:p w14:paraId="0DD2038F" w14:textId="77777777" w:rsidR="001A4DB3" w:rsidRPr="00F00679" w:rsidRDefault="001A4DB3" w:rsidP="001A4DB3">
      <w:pPr>
        <w:pStyle w:val="Default"/>
        <w:rPr>
          <w:rFonts w:asciiTheme="minorHAnsi" w:hAnsiTheme="minorHAnsi"/>
          <w:b/>
          <w:bCs/>
          <w:color w:val="auto"/>
          <w:sz w:val="20"/>
          <w:szCs w:val="20"/>
        </w:rPr>
      </w:pPr>
      <w:r w:rsidRPr="00F00679">
        <w:rPr>
          <w:rFonts w:asciiTheme="minorHAnsi" w:hAnsiTheme="minorHAnsi"/>
          <w:b/>
          <w:bCs/>
          <w:color w:val="auto"/>
          <w:sz w:val="20"/>
          <w:szCs w:val="20"/>
        </w:rPr>
        <w:t>§ 6, Krav til ansøgere</w:t>
      </w:r>
    </w:p>
    <w:p w14:paraId="4CDF3607" w14:textId="77777777" w:rsidR="001A4DB3" w:rsidRPr="00F00679" w:rsidRDefault="001A4DB3" w:rsidP="001A4DB3">
      <w:pPr>
        <w:pStyle w:val="Listeafsnit"/>
        <w:numPr>
          <w:ilvl w:val="0"/>
          <w:numId w:val="8"/>
        </w:numPr>
        <w:spacing w:line="240" w:lineRule="auto"/>
      </w:pPr>
      <w:r w:rsidRPr="00F00679">
        <w:t xml:space="preserve">Ansøgning til puljen kan kun ske online gennem ansøgningsskemaet på </w:t>
      </w:r>
      <w:proofErr w:type="spellStart"/>
      <w:r w:rsidRPr="00F00679">
        <w:t>DUFs</w:t>
      </w:r>
      <w:proofErr w:type="spellEnd"/>
      <w:r w:rsidRPr="00F00679">
        <w:t xml:space="preserve"> hjemmeside.</w:t>
      </w:r>
    </w:p>
    <w:p w14:paraId="2A288369" w14:textId="77777777" w:rsidR="001A4DB3" w:rsidRPr="00F00679" w:rsidRDefault="001A4DB3" w:rsidP="001A4DB3">
      <w:pPr>
        <w:pStyle w:val="Listeafsnit"/>
      </w:pPr>
      <w:proofErr w:type="spellStart"/>
      <w:r w:rsidRPr="00F00679">
        <w:t>DUFs</w:t>
      </w:r>
      <w:proofErr w:type="spellEnd"/>
      <w:r w:rsidRPr="00F00679">
        <w:t xml:space="preserve"> sekretariat kan dispensere herfra ved tekniske problemer o. lign.</w:t>
      </w:r>
    </w:p>
    <w:p w14:paraId="6F4616F4" w14:textId="77777777" w:rsidR="001A4DB3" w:rsidRPr="00F00679" w:rsidRDefault="001A4DB3" w:rsidP="001A4DB3">
      <w:pPr>
        <w:pStyle w:val="Listeafsnit"/>
      </w:pPr>
    </w:p>
    <w:p w14:paraId="6EEB773D" w14:textId="77777777" w:rsidR="001A4DB3" w:rsidRPr="00F00679" w:rsidRDefault="001A4DB3" w:rsidP="001A4DB3">
      <w:pPr>
        <w:pStyle w:val="Listeafsnit"/>
        <w:numPr>
          <w:ilvl w:val="0"/>
          <w:numId w:val="8"/>
        </w:numPr>
        <w:spacing w:line="240" w:lineRule="auto"/>
      </w:pPr>
      <w:r w:rsidRPr="00F00679">
        <w:t>Ansøgningen skal indeholde følgende oplysninger:</w:t>
      </w:r>
    </w:p>
    <w:p w14:paraId="5A4A4EE1" w14:textId="77777777" w:rsidR="001A4DB3" w:rsidRPr="00F00679" w:rsidRDefault="001A4DB3" w:rsidP="001A4DB3">
      <w:pPr>
        <w:pStyle w:val="Listeafsnit"/>
        <w:numPr>
          <w:ilvl w:val="1"/>
          <w:numId w:val="8"/>
        </w:numPr>
        <w:spacing w:line="240" w:lineRule="auto"/>
      </w:pPr>
      <w:r w:rsidRPr="00F00679">
        <w:t>Stamdata på lokalforening og kontaktperson</w:t>
      </w:r>
    </w:p>
    <w:p w14:paraId="6FC0E0FB" w14:textId="77777777" w:rsidR="001A4DB3" w:rsidRPr="00F00679" w:rsidRDefault="001A4DB3" w:rsidP="001A4DB3">
      <w:pPr>
        <w:pStyle w:val="Listeafsnit"/>
        <w:numPr>
          <w:ilvl w:val="1"/>
          <w:numId w:val="8"/>
        </w:numPr>
        <w:spacing w:line="240" w:lineRule="auto"/>
      </w:pPr>
      <w:r w:rsidRPr="00F00679">
        <w:t>Foreningens konto. Der udbetales ikke til private konti.</w:t>
      </w:r>
    </w:p>
    <w:p w14:paraId="5583F5D1" w14:textId="77777777" w:rsidR="001A4DB3" w:rsidRPr="00F00679" w:rsidRDefault="001A4DB3" w:rsidP="001A4DB3">
      <w:pPr>
        <w:pStyle w:val="Listeafsnit"/>
        <w:numPr>
          <w:ilvl w:val="1"/>
          <w:numId w:val="8"/>
        </w:numPr>
        <w:spacing w:line="240" w:lineRule="auto"/>
      </w:pPr>
      <w:r w:rsidRPr="00F00679">
        <w:t>Foreningens CVR-nummer</w:t>
      </w:r>
    </w:p>
    <w:p w14:paraId="427A3DD9" w14:textId="77777777" w:rsidR="001A4DB3" w:rsidRPr="00F00679" w:rsidRDefault="001A4DB3" w:rsidP="001A4DB3">
      <w:pPr>
        <w:pStyle w:val="Listeafsnit"/>
        <w:numPr>
          <w:ilvl w:val="1"/>
          <w:numId w:val="8"/>
        </w:numPr>
        <w:spacing w:line="240" w:lineRule="auto"/>
      </w:pPr>
      <w:r w:rsidRPr="00F00679">
        <w:t>Beskrivelse samt opgørelse af afholdte udgifter/tabte indtægter som følge af nedlukning af aktivitet i forbindelse med COVID-19, samt hvordan og i hvilket omfang foreningens aktivitetsniveau påvirkes heraf.</w:t>
      </w:r>
    </w:p>
    <w:p w14:paraId="66A38F63" w14:textId="77777777" w:rsidR="001A4DB3" w:rsidRPr="00F00679" w:rsidRDefault="001A4DB3" w:rsidP="001A4DB3">
      <w:pPr>
        <w:pStyle w:val="Listeafsnit"/>
        <w:numPr>
          <w:ilvl w:val="1"/>
          <w:numId w:val="8"/>
        </w:numPr>
        <w:spacing w:line="240" w:lineRule="auto"/>
      </w:pPr>
      <w:r w:rsidRPr="00F00679">
        <w:t>Oplysninger om foreningens økonomi:</w:t>
      </w:r>
    </w:p>
    <w:p w14:paraId="2BC0B5D6" w14:textId="77777777" w:rsidR="001A4DB3" w:rsidRPr="00F00679" w:rsidRDefault="001A4DB3" w:rsidP="001A4DB3">
      <w:pPr>
        <w:pStyle w:val="Listeafsnit"/>
        <w:numPr>
          <w:ilvl w:val="2"/>
          <w:numId w:val="8"/>
        </w:numPr>
        <w:spacing w:line="240" w:lineRule="auto"/>
      </w:pPr>
      <w:r w:rsidRPr="00F00679">
        <w:t>Sidste års samlede indtægter og udgifter</w:t>
      </w:r>
    </w:p>
    <w:p w14:paraId="1B0CA9A9" w14:textId="34652836" w:rsidR="001A4DB3" w:rsidRPr="00F00679" w:rsidRDefault="001A4DB3" w:rsidP="001A4DB3">
      <w:pPr>
        <w:pStyle w:val="Listeafsnit"/>
        <w:numPr>
          <w:ilvl w:val="2"/>
          <w:numId w:val="8"/>
        </w:numPr>
        <w:spacing w:line="240" w:lineRule="auto"/>
      </w:pPr>
      <w:r w:rsidRPr="00F00679">
        <w:t>Værdi af likvide midler pr. 1. august 2020</w:t>
      </w:r>
    </w:p>
    <w:p w14:paraId="4FD586D8" w14:textId="77777777" w:rsidR="001A4DB3" w:rsidRPr="00F00679" w:rsidRDefault="001A4DB3" w:rsidP="001A4DB3">
      <w:pPr>
        <w:pStyle w:val="Listeafsnit"/>
        <w:numPr>
          <w:ilvl w:val="2"/>
          <w:numId w:val="8"/>
        </w:numPr>
        <w:spacing w:line="240" w:lineRule="auto"/>
      </w:pPr>
      <w:r w:rsidRPr="00F00679">
        <w:t xml:space="preserve">Værdi af </w:t>
      </w:r>
      <w:proofErr w:type="spellStart"/>
      <w:r w:rsidRPr="00F00679">
        <w:t>letomsættelige</w:t>
      </w:r>
      <w:proofErr w:type="spellEnd"/>
      <w:r w:rsidRPr="00F00679">
        <w:t xml:space="preserve"> aktiver</w:t>
      </w:r>
    </w:p>
    <w:p w14:paraId="4DA2ED20" w14:textId="77777777" w:rsidR="001A4DB3" w:rsidRPr="00F00679" w:rsidRDefault="001A4DB3" w:rsidP="001A4DB3">
      <w:pPr>
        <w:pStyle w:val="Listeafsnit"/>
        <w:spacing w:line="240" w:lineRule="auto"/>
      </w:pPr>
    </w:p>
    <w:p w14:paraId="7E6FCA99" w14:textId="77777777" w:rsidR="001A4DB3" w:rsidRPr="00F00679" w:rsidRDefault="001A4DB3" w:rsidP="001A4DB3">
      <w:pPr>
        <w:pStyle w:val="Listeafsnit"/>
        <w:numPr>
          <w:ilvl w:val="0"/>
          <w:numId w:val="8"/>
        </w:numPr>
        <w:spacing w:line="240" w:lineRule="auto"/>
      </w:pPr>
      <w:r w:rsidRPr="00F00679">
        <w:lastRenderedPageBreak/>
        <w:t>DUF kan i forbindelse med sagsbehandlingen anmode om yderligere oplysninger samt dokumentation for afgivne oplysninger for at oplyse ansøgningen.</w:t>
      </w:r>
    </w:p>
    <w:p w14:paraId="21BC57F4" w14:textId="77777777" w:rsidR="001A4DB3" w:rsidRPr="00F00679" w:rsidRDefault="001A4DB3" w:rsidP="001A4DB3">
      <w:pPr>
        <w:pStyle w:val="Listeafsnit"/>
        <w:spacing w:line="240" w:lineRule="auto"/>
      </w:pPr>
    </w:p>
    <w:p w14:paraId="5186F598" w14:textId="5A3F3D1E" w:rsidR="001A4DB3" w:rsidRPr="00F00679" w:rsidRDefault="001A4DB3" w:rsidP="001A4DB3">
      <w:pPr>
        <w:pStyle w:val="Listeafsnit"/>
        <w:numPr>
          <w:ilvl w:val="0"/>
          <w:numId w:val="8"/>
        </w:numPr>
        <w:spacing w:line="240" w:lineRule="auto"/>
      </w:pPr>
      <w:r w:rsidRPr="00F00679">
        <w:t>Ansøgere skal ved indsendelse af ansøgningen erklære på tro og love, at oplysningerne i ansøgningen er korrekte, samt at foreningen ikke ansøger om tilskud til dækning af afholdte udgifter/tabte indtægter, der er dækket på anden vis, f</w:t>
      </w:r>
      <w:r w:rsidR="00D1193D" w:rsidRPr="00F00679">
        <w:t>.eks.</w:t>
      </w:r>
      <w:r w:rsidRPr="00F00679">
        <w:t xml:space="preserve"> af regeringens øvrige hjælpepakker.</w:t>
      </w:r>
    </w:p>
    <w:p w14:paraId="4188ACC6" w14:textId="77777777" w:rsidR="001A4DB3" w:rsidRPr="00F00679" w:rsidRDefault="001A4DB3" w:rsidP="001A4DB3"/>
    <w:p w14:paraId="3358F8A1" w14:textId="77777777" w:rsidR="001A4DB3" w:rsidRPr="00F00679" w:rsidRDefault="001A4DB3" w:rsidP="001A4DB3">
      <w:pPr>
        <w:spacing w:line="240" w:lineRule="auto"/>
        <w:rPr>
          <w:b/>
          <w:bCs/>
        </w:rPr>
      </w:pPr>
      <w:r w:rsidRPr="00F00679">
        <w:rPr>
          <w:b/>
          <w:bCs/>
        </w:rPr>
        <w:t>§ 7 Sagsbehandling og bevilling</w:t>
      </w:r>
    </w:p>
    <w:p w14:paraId="77470403" w14:textId="04FF87E5" w:rsidR="001A4DB3" w:rsidRPr="00F00679" w:rsidRDefault="001A4DB3" w:rsidP="001A4DB3">
      <w:pPr>
        <w:pStyle w:val="Listeafsnit"/>
        <w:numPr>
          <w:ilvl w:val="0"/>
          <w:numId w:val="9"/>
        </w:numPr>
        <w:rPr>
          <w:bCs/>
        </w:rPr>
      </w:pPr>
      <w:r w:rsidRPr="00F00679">
        <w:rPr>
          <w:bCs/>
        </w:rPr>
        <w:t xml:space="preserve">Ansøgninger modtages frem til </w:t>
      </w:r>
      <w:r w:rsidR="00D1193D" w:rsidRPr="00F00679">
        <w:rPr>
          <w:bCs/>
        </w:rPr>
        <w:t>1</w:t>
      </w:r>
      <w:r w:rsidRPr="00F00679">
        <w:rPr>
          <w:bCs/>
        </w:rPr>
        <w:t xml:space="preserve">. </w:t>
      </w:r>
      <w:r w:rsidR="00D92102" w:rsidRPr="00F00679">
        <w:rPr>
          <w:bCs/>
        </w:rPr>
        <w:t xml:space="preserve">juni </w:t>
      </w:r>
      <w:r w:rsidRPr="00F00679">
        <w:rPr>
          <w:bCs/>
        </w:rPr>
        <w:t>202</w:t>
      </w:r>
      <w:r w:rsidR="00D1193D" w:rsidRPr="00F00679">
        <w:rPr>
          <w:bCs/>
        </w:rPr>
        <w:t>1</w:t>
      </w:r>
      <w:r w:rsidRPr="00F00679">
        <w:rPr>
          <w:bCs/>
        </w:rPr>
        <w:t>.</w:t>
      </w:r>
    </w:p>
    <w:p w14:paraId="65D1B1ED" w14:textId="7B687945" w:rsidR="00A42CCD" w:rsidRPr="00F00679" w:rsidRDefault="001A4DB3" w:rsidP="00A42CCD">
      <w:pPr>
        <w:pStyle w:val="Listeafsnit"/>
        <w:numPr>
          <w:ilvl w:val="0"/>
          <w:numId w:val="9"/>
        </w:numPr>
        <w:rPr>
          <w:bCs/>
        </w:rPr>
      </w:pPr>
      <w:r w:rsidRPr="00F00679">
        <w:rPr>
          <w:bCs/>
        </w:rPr>
        <w:t xml:space="preserve">Ansøgninger behandles i et bevillingsudvalg nedsat af </w:t>
      </w:r>
      <w:proofErr w:type="spellStart"/>
      <w:r w:rsidRPr="00F00679">
        <w:rPr>
          <w:bCs/>
        </w:rPr>
        <w:t>DUFs</w:t>
      </w:r>
      <w:proofErr w:type="spellEnd"/>
      <w:r w:rsidRPr="00F00679">
        <w:rPr>
          <w:bCs/>
        </w:rPr>
        <w:t xml:space="preserve"> styrelse.</w:t>
      </w:r>
      <w:r w:rsidR="00A42CCD" w:rsidRPr="00F00679">
        <w:t xml:space="preserve"> </w:t>
      </w:r>
      <w:r w:rsidR="00A42CCD" w:rsidRPr="00F00679">
        <w:rPr>
          <w:bCs/>
        </w:rPr>
        <w:t>Ansøgninger på 25.000 kr. eller</w:t>
      </w:r>
    </w:p>
    <w:p w14:paraId="7A71EAE3" w14:textId="38A3B521" w:rsidR="001A4DB3" w:rsidRPr="00F00679" w:rsidRDefault="00A42CCD" w:rsidP="00A42CCD">
      <w:pPr>
        <w:pStyle w:val="Listeafsnit"/>
        <w:rPr>
          <w:bCs/>
        </w:rPr>
      </w:pPr>
      <w:r w:rsidRPr="00F00679">
        <w:rPr>
          <w:bCs/>
        </w:rPr>
        <w:t xml:space="preserve">derunder kan dog behandles af </w:t>
      </w:r>
      <w:proofErr w:type="spellStart"/>
      <w:r w:rsidRPr="00F00679">
        <w:rPr>
          <w:bCs/>
        </w:rPr>
        <w:t>DUFs</w:t>
      </w:r>
      <w:proofErr w:type="spellEnd"/>
      <w:r w:rsidRPr="00F00679">
        <w:rPr>
          <w:bCs/>
        </w:rPr>
        <w:t xml:space="preserve"> sekretariat.</w:t>
      </w:r>
    </w:p>
    <w:p w14:paraId="20B7F753" w14:textId="70AE0CF8" w:rsidR="00006872" w:rsidRPr="00F00679" w:rsidRDefault="001A4DB3" w:rsidP="008D084E">
      <w:pPr>
        <w:pStyle w:val="Listeafsnit"/>
        <w:numPr>
          <w:ilvl w:val="0"/>
          <w:numId w:val="9"/>
        </w:numPr>
        <w:rPr>
          <w:bCs/>
        </w:rPr>
      </w:pPr>
      <w:r w:rsidRPr="00F00679">
        <w:rPr>
          <w:bCs/>
        </w:rPr>
        <w:t>Foreningen er forpligtet til at tilbagebetale bevillingen helt eller delvist, hvis de af bevillingen støttede udgifter/tabte indtægter ikke realiseres eller hvis der på anden vis opnås støtte hertil.</w:t>
      </w:r>
    </w:p>
    <w:sectPr w:rsidR="00006872" w:rsidRPr="00F00679" w:rsidSect="00A42CCD">
      <w:headerReference w:type="default" r:id="rId11"/>
      <w:footerReference w:type="default" r:id="rId12"/>
      <w:headerReference w:type="first" r:id="rId13"/>
      <w:pgSz w:w="11906" w:h="16838" w:code="9"/>
      <w:pgMar w:top="720" w:right="720" w:bottom="1276"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F75D" w14:textId="77777777" w:rsidR="00C539E8" w:rsidRDefault="00D1193D">
      <w:pPr>
        <w:spacing w:line="240" w:lineRule="auto"/>
      </w:pPr>
      <w:r>
        <w:separator/>
      </w:r>
    </w:p>
  </w:endnote>
  <w:endnote w:type="continuationSeparator" w:id="0">
    <w:p w14:paraId="20B7F75F" w14:textId="77777777" w:rsidR="00C539E8" w:rsidRDefault="00D11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Spectral">
    <w:altName w:val="Spectral"/>
    <w:panose1 w:val="02020502060000000000"/>
    <w:charset w:val="00"/>
    <w:family w:val="roman"/>
    <w:pitch w:val="variable"/>
    <w:sig w:usb0="E000027F"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756" w14:textId="77777777" w:rsidR="00B12435" w:rsidRDefault="00D1193D">
    <w:pPr>
      <w:pStyle w:val="Sidefod"/>
    </w:pPr>
    <w:r>
      <w:rPr>
        <w:noProof/>
        <w:lang w:eastAsia="da-DK"/>
      </w:rPr>
      <mc:AlternateContent>
        <mc:Choice Requires="wps">
          <w:drawing>
            <wp:anchor distT="0" distB="0" distL="114300" distR="114300" simplePos="0" relativeHeight="251662336" behindDoc="0" locked="1" layoutInCell="1" allowOverlap="1" wp14:anchorId="20B7F759" wp14:editId="20B7F75A">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F761" w14:textId="77777777" w:rsidR="00B12435" w:rsidRPr="00B12435" w:rsidRDefault="00D1193D"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7F759"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" filled="f" stroked="f">
              <v:textbox style="mso-fit-shape-to-text:t" inset="0">
                <w:txbxContent>
                  <w:p w14:paraId="20B7F761" w14:textId="77777777" w:rsidR="00B12435" w:rsidRPr="00B12435" w:rsidRDefault="00D1193D"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20B7F75B" wp14:editId="20B7F75C">
          <wp:simplePos x="0" y="0"/>
          <wp:positionH relativeFrom="column">
            <wp:posOffset>-720090</wp:posOffset>
          </wp:positionH>
          <wp:positionV relativeFrom="paragraph">
            <wp:posOffset>-10078720</wp:posOffset>
          </wp:positionV>
          <wp:extent cx="7560000" cy="10697862"/>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06281"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F759" w14:textId="77777777" w:rsidR="00C539E8" w:rsidRDefault="00D1193D">
      <w:pPr>
        <w:spacing w:line="240" w:lineRule="auto"/>
      </w:pPr>
      <w:r>
        <w:separator/>
      </w:r>
    </w:p>
  </w:footnote>
  <w:footnote w:type="continuationSeparator" w:id="0">
    <w:p w14:paraId="20B7F75B" w14:textId="77777777" w:rsidR="00C539E8" w:rsidRDefault="00D11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754" w14:textId="77777777" w:rsidR="00B23337" w:rsidRDefault="004F512A" w:rsidP="00B23337">
    <w:pPr>
      <w:pStyle w:val="Sidehoved"/>
      <w:tabs>
        <w:tab w:val="clear" w:pos="4320"/>
        <w:tab w:val="clear" w:pos="8640"/>
        <w:tab w:val="left" w:pos="1065"/>
      </w:tabs>
    </w:pPr>
  </w:p>
  <w:p w14:paraId="20B7F755" w14:textId="77777777" w:rsidR="00B23337" w:rsidRDefault="004F51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757" w14:textId="77777777" w:rsidR="00321953" w:rsidRDefault="004F512A">
    <w:pPr>
      <w:pStyle w:val="Sidehoved"/>
      <w:rPr>
        <w:noProof/>
      </w:rPr>
    </w:pPr>
  </w:p>
  <w:p w14:paraId="20B7F758" w14:textId="77777777" w:rsidR="00B12435" w:rsidRDefault="00D1193D">
    <w:pPr>
      <w:pStyle w:val="Sidehoved"/>
    </w:pPr>
    <w:r>
      <w:rPr>
        <w:noProof/>
      </w:rPr>
      <w:drawing>
        <wp:anchor distT="0" distB="0" distL="114300" distR="114300" simplePos="0" relativeHeight="251658240" behindDoc="1" locked="0" layoutInCell="1" allowOverlap="1" wp14:anchorId="20B7F75D" wp14:editId="20B7F75E">
          <wp:simplePos x="0" y="0"/>
          <wp:positionH relativeFrom="page">
            <wp:posOffset>-328930</wp:posOffset>
          </wp:positionH>
          <wp:positionV relativeFrom="margin">
            <wp:posOffset>-925830</wp:posOffset>
          </wp:positionV>
          <wp:extent cx="8073390" cy="1070610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8073390" cy="107061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20B7F75F" wp14:editId="20B7F760">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F762" w14:textId="77777777" w:rsidR="00B12435" w:rsidRPr="00B12435" w:rsidRDefault="00D1193D"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7F75F"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" filled="f" stroked="f">
              <v:textbox style="mso-fit-shape-to-text:t" inset="0">
                <w:txbxContent>
                  <w:p w14:paraId="20B7F762" w14:textId="77777777" w:rsidR="00B12435" w:rsidRPr="00B12435" w:rsidRDefault="00D1193D"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651F"/>
    <w:multiLevelType w:val="hybridMultilevel"/>
    <w:tmpl w:val="619CF1E0"/>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AEF1C04"/>
    <w:multiLevelType w:val="hybridMultilevel"/>
    <w:tmpl w:val="AE2C59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C83A56"/>
    <w:multiLevelType w:val="hybridMultilevel"/>
    <w:tmpl w:val="507ACD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F568E5"/>
    <w:multiLevelType w:val="hybridMultilevel"/>
    <w:tmpl w:val="96560918"/>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9D64C79"/>
    <w:multiLevelType w:val="hybridMultilevel"/>
    <w:tmpl w:val="1D6AC182"/>
    <w:lvl w:ilvl="0" w:tplc="90962CD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CB318E"/>
    <w:multiLevelType w:val="hybridMultilevel"/>
    <w:tmpl w:val="92F8D17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B56FCA"/>
    <w:multiLevelType w:val="hybridMultilevel"/>
    <w:tmpl w:val="CF1CF098"/>
    <w:lvl w:ilvl="0" w:tplc="A13AD81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A5A8E9"/>
    <w:multiLevelType w:val="hybridMultilevel"/>
    <w:tmpl w:val="E604CFBC"/>
    <w:lvl w:ilvl="0" w:tplc="DC0C7C8E">
      <w:start w:val="1"/>
      <w:numFmt w:val="decimal"/>
      <w:lvlText w:val="%1)"/>
      <w:lvlJc w:val="left"/>
      <w:rPr>
        <w:rFonts w:ascii="Calibri" w:eastAsia="Times New Roman"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4030BC"/>
    <w:multiLevelType w:val="hybridMultilevel"/>
    <w:tmpl w:val="B6322AE0"/>
    <w:lvl w:ilvl="0" w:tplc="2B66706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95"/>
    <w:rsid w:val="001A4DB3"/>
    <w:rsid w:val="004F512A"/>
    <w:rsid w:val="006F648A"/>
    <w:rsid w:val="00941095"/>
    <w:rsid w:val="00A42CCD"/>
    <w:rsid w:val="00C539E8"/>
    <w:rsid w:val="00D1193D"/>
    <w:rsid w:val="00D92102"/>
    <w:rsid w:val="00E40CB9"/>
    <w:rsid w:val="00F00679"/>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7F740"/>
  <w15:docId w15:val="{88B010A8-8C70-4D40-BFFD-DC9AA64F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character" w:styleId="Kommentarhenvisning">
    <w:name w:val="annotation reference"/>
    <w:basedOn w:val="Standardskrifttypeiafsnit"/>
    <w:semiHidden/>
    <w:unhideWhenUsed/>
    <w:rsid w:val="00086E85"/>
    <w:rPr>
      <w:sz w:val="16"/>
      <w:szCs w:val="16"/>
    </w:rPr>
  </w:style>
  <w:style w:type="paragraph" w:styleId="Kommentartekst">
    <w:name w:val="annotation text"/>
    <w:basedOn w:val="Normal"/>
    <w:link w:val="KommentartekstTegn"/>
    <w:semiHidden/>
    <w:unhideWhenUsed/>
    <w:rsid w:val="00086E85"/>
    <w:pPr>
      <w:spacing w:line="240" w:lineRule="auto"/>
    </w:pPr>
  </w:style>
  <w:style w:type="character" w:customStyle="1" w:styleId="KommentartekstTegn">
    <w:name w:val="Kommentartekst Tegn"/>
    <w:basedOn w:val="Standardskrifttypeiafsnit"/>
    <w:link w:val="Kommentartekst"/>
    <w:semiHidden/>
    <w:rsid w:val="00086E85"/>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086E85"/>
    <w:rPr>
      <w:b/>
      <w:bCs/>
    </w:rPr>
  </w:style>
  <w:style w:type="character" w:customStyle="1" w:styleId="KommentaremneTegn">
    <w:name w:val="Kommentaremne Tegn"/>
    <w:basedOn w:val="KommentartekstTegn"/>
    <w:link w:val="Kommentaremne"/>
    <w:semiHidden/>
    <w:rsid w:val="00086E85"/>
    <w:rPr>
      <w:rFonts w:asciiTheme="minorHAnsi" w:hAnsiTheme="minorHAnsi"/>
      <w:b/>
      <w:bCs/>
      <w:lang w:eastAsia="en-US"/>
    </w:rPr>
  </w:style>
  <w:style w:type="paragraph" w:customStyle="1" w:styleId="Default">
    <w:name w:val="Default"/>
    <w:rsid w:val="001A4DB3"/>
    <w:pPr>
      <w:autoSpaceDE w:val="0"/>
      <w:autoSpaceDN w:val="0"/>
      <w:adjustRightInd w:val="0"/>
    </w:pPr>
    <w:rPr>
      <w:rFonts w:ascii="Montserrat" w:hAnsi="Montserrat" w:cs="Montserrat"/>
      <w:color w:val="000000"/>
      <w:sz w:val="24"/>
      <w:szCs w:val="24"/>
    </w:rPr>
  </w:style>
  <w:style w:type="paragraph" w:styleId="Listeafsnit">
    <w:name w:val="List Paragraph"/>
    <w:basedOn w:val="Normal"/>
    <w:uiPriority w:val="34"/>
    <w:qFormat/>
    <w:rsid w:val="001A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73626B9D342D7B26C408F826B593C"/>
        <w:category>
          <w:name w:val="Generelt"/>
          <w:gallery w:val="placeholder"/>
        </w:category>
        <w:types>
          <w:type w:val="bbPlcHdr"/>
        </w:types>
        <w:behaviors>
          <w:behavior w:val="content"/>
        </w:behaviors>
        <w:guid w:val="{4906CE9B-1DEA-4B77-A8A2-65BCBEF1BAFF}"/>
      </w:docPartPr>
      <w:docPartBody>
        <w:p w:rsidR="00125903" w:rsidRDefault="00000000">
          <w:pPr>
            <w:pStyle w:val="BC573626B9D342D7B26C408F826B593C"/>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Spectral">
    <w:altName w:val="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BC573626B9D342D7B26C408F826B593C">
    <w:name w:val="BC573626B9D342D7B26C408F826B5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B2483E8533F46A259DDA543ABA9A4" ma:contentTypeVersion="13" ma:contentTypeDescription="Create a new document." ma:contentTypeScope="" ma:versionID="f20c3545107b4936ec32af02c55f43b8">
  <xsd:schema xmlns:xsd="http://www.w3.org/2001/XMLSchema" xmlns:xs="http://www.w3.org/2001/XMLSchema" xmlns:p="http://schemas.microsoft.com/office/2006/metadata/properties" xmlns:ns2="964b51f5-af6f-4fd9-807a-c56b0ddda902" xmlns:ns3="ba008327-c1b3-44cc-934c-7d9fabf6bd2e" targetNamespace="http://schemas.microsoft.com/office/2006/metadata/properties" ma:root="true" ma:fieldsID="418e9179eeca909791d0761cad747a57" ns2:_="" ns3:_="">
    <xsd:import namespace="964b51f5-af6f-4fd9-807a-c56b0ddda902"/>
    <xsd:import namespace="ba008327-c1b3-44cc-934c-7d9fabf6bd2e"/>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08327-c1b3-44cc-934c-7d9fabf6bd2e"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171105</TSID>
    <TSUpdatedBy xmlns="964b51f5-af6f-4fd9-807a-c56b0ddda902" xsi:nil="true"/>
    <TSCreatedBy xmlns="964b51f5-af6f-4fd9-807a-c56b0ddda902" xsi:nil="true"/>
    <TSOwner xmlns="964b51f5-af6f-4fd9-807a-c56b0ddda902">141</TSOwner>
    <TSTitle xmlns="964b51f5-af6f-4fd9-807a-c56b0ddda902">Udkast, 5.-retningslinjer</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ba008327-c1b3-44cc-934c-7d9fabf6b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22204-6442-4AAB-A500-5F31B4C6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ba008327-c1b3-44cc-934c-7d9fabf6b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17221-8A66-4B7F-99D2-04C062EE800C}">
  <ds:schemaRefs>
    <ds:schemaRef ds:uri="http://schemas.openxmlformats.org/officeDocument/2006/bibliography"/>
  </ds:schemaRefs>
</ds:datastoreItem>
</file>

<file path=customXml/itemProps3.xml><?xml version="1.0" encoding="utf-8"?>
<ds:datastoreItem xmlns:ds="http://schemas.openxmlformats.org/officeDocument/2006/customXml" ds:itemID="{BC2C26C8-41B0-4CBB-A64D-6F946ADA9FD4}">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ba008327-c1b3-44cc-934c-7d9fabf6bd2e"/>
    <ds:schemaRef ds:uri="http://purl.org/dc/terms/"/>
    <ds:schemaRef ds:uri="http://schemas.openxmlformats.org/package/2006/metadata/core-properties"/>
    <ds:schemaRef ds:uri="964b51f5-af6f-4fd9-807a-c56b0ddda902"/>
    <ds:schemaRef ds:uri="http://schemas.microsoft.com/office/2006/metadata/properties"/>
  </ds:schemaRefs>
</ds:datastoreItem>
</file>

<file path=customXml/itemProps4.xml><?xml version="1.0" encoding="utf-8"?>
<ds:datastoreItem xmlns:ds="http://schemas.openxmlformats.org/officeDocument/2006/customXml" ds:itemID="{B22D745B-BA0D-4E65-9F8B-433464064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Sidsel Stybe Vestergaard</dc:creator>
  <cp:lastModifiedBy>Maria Viborg Kofod</cp:lastModifiedBy>
  <cp:revision>2</cp:revision>
  <cp:lastPrinted>2018-10-31T14:27:00Z</cp:lastPrinted>
  <dcterms:created xsi:type="dcterms:W3CDTF">2021-04-29T07:12:00Z</dcterms:created>
  <dcterms:modified xsi:type="dcterms:W3CDTF">2021-04-29T07:12:00Z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0x0101008AEB2483E8533F46A259DDA543ABA9A4</vt:lpwstr>
  </property>
</Properties>
</file>