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E9A475" w14:textId="6EC74940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684C48">
        <w:rPr>
          <w:rFonts w:ascii="Montserrat" w:hAnsi="Montserrat"/>
          <w:sz w:val="32"/>
          <w:szCs w:val="32"/>
          <w:lang w:val="en-GB"/>
        </w:rPr>
        <w:t>Youth Leader Exchange</w:t>
      </w:r>
    </w:p>
    <w:p w14:paraId="2656E7CF" w14:textId="7DFBBCBA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</w:t>
      </w:r>
      <w:r w:rsidR="00B8705B">
        <w:rPr>
          <w:rFonts w:ascii="Spectral" w:hAnsi="Spectral"/>
          <w:sz w:val="20"/>
          <w:szCs w:val="20"/>
          <w:lang w:val="en-GB"/>
        </w:rPr>
        <w:t>youth leader exchange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617828A6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impact of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26A20E30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</w:t>
      </w:r>
      <w:r w:rsidR="00B8705B">
        <w:rPr>
          <w:rFonts w:ascii="Spectral" w:hAnsi="Spectral"/>
          <w:sz w:val="20"/>
          <w:szCs w:val="20"/>
          <w:lang w:val="en-GB"/>
        </w:rPr>
        <w:t>the exchange</w:t>
      </w:r>
      <w:r w:rsidRPr="00614DC5">
        <w:rPr>
          <w:rFonts w:ascii="Spectral" w:hAnsi="Spectral"/>
          <w:sz w:val="20"/>
          <w:szCs w:val="20"/>
          <w:lang w:val="en-GB"/>
        </w:rPr>
        <w:t xml:space="preserve">, you can attach these as an annex to this report. </w:t>
      </w:r>
    </w:p>
    <w:p w14:paraId="6F47610B" w14:textId="6E52000D" w:rsidR="001C629E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766A0B55" w14:textId="4A29DA4D" w:rsidR="00684C48" w:rsidRPr="00684C48" w:rsidRDefault="00684C48" w:rsidP="00684C48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84C48">
        <w:rPr>
          <w:rFonts w:ascii="Spectral" w:hAnsi="Spectral" w:cs="TradeGothicLTCom-Cn18"/>
          <w:b/>
          <w:sz w:val="20"/>
          <w:szCs w:val="20"/>
          <w:lang w:val="en-GB" w:eastAsia="da-DK"/>
        </w:rPr>
        <w:t>Youth leaders</w:t>
      </w:r>
      <w:r>
        <w:rPr>
          <w:rFonts w:ascii="Spectral" w:hAnsi="Spectral" w:cs="TradeGothicLTCom-Cn18"/>
          <w:b/>
          <w:sz w:val="20"/>
          <w:szCs w:val="20"/>
          <w:lang w:val="en-GB" w:eastAsia="da-DK"/>
        </w:rPr>
        <w:t>’</w:t>
      </w:r>
      <w:r w:rsidRPr="00684C48">
        <w:rPr>
          <w:rFonts w:ascii="Spectral" w:hAnsi="Spectral" w:cs="TradeGothicLTCom-Cn18"/>
          <w:b/>
          <w:sz w:val="20"/>
          <w:szCs w:val="20"/>
          <w:lang w:val="en-GB" w:eastAsia="da-DK"/>
        </w:rPr>
        <w:t xml:space="preserve"> personal report</w:t>
      </w:r>
    </w:p>
    <w:p w14:paraId="5D41C1C6" w14:textId="136CC51D" w:rsidR="00684C48" w:rsidRPr="00684C48" w:rsidRDefault="00684C48" w:rsidP="00684C48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 xml:space="preserve">Besides this report, which is to be conducted between the cooperating partners, and not </w:t>
      </w:r>
      <w:r>
        <w:rPr>
          <w:rFonts w:ascii="Spectral" w:hAnsi="Spectral" w:cs="TradeGothicLTCom-Cn18"/>
          <w:sz w:val="20"/>
          <w:szCs w:val="20"/>
          <w:lang w:val="en-GB" w:eastAsia="da-DK"/>
        </w:rPr>
        <w:t xml:space="preserve">only </w:t>
      </w:r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 xml:space="preserve">by the youth leaders, </w:t>
      </w:r>
      <w:proofErr w:type="gramStart"/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>each youth leader must</w:t>
      </w:r>
      <w:proofErr w:type="gramEnd"/>
      <w:r w:rsidRPr="00684C48">
        <w:rPr>
          <w:rFonts w:ascii="Spectral" w:hAnsi="Spectral" w:cs="TradeGothicLTCom-Cn18"/>
          <w:sz w:val="20"/>
          <w:szCs w:val="20"/>
          <w:lang w:val="en-GB" w:eastAsia="da-DK"/>
        </w:rPr>
        <w:t xml:space="preserve"> submit a personal evaluation to DUF. The personal evaluation must be handed in at the same time as the overall report. </w:t>
      </w:r>
    </w:p>
    <w:p w14:paraId="3EB3B98C" w14:textId="77777777" w:rsidR="00684C48" w:rsidRPr="00684C48" w:rsidRDefault="00684C48" w:rsidP="00684C48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82134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82134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821347" w14:paraId="547C0F93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821347" w14:paraId="2EDCBC45" w14:textId="77777777" w:rsidTr="00821347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75C5F" w14:textId="2FAE976D" w:rsidR="00DE7D22" w:rsidRPr="00614DC5" w:rsidRDefault="00DE7D2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lastRenderedPageBreak/>
              <w:t>Name and case number of the project connected to the exchange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9BE6" w14:textId="77777777" w:rsidR="00DE7D22" w:rsidRPr="00614DC5" w:rsidRDefault="00DE7D22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82134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821347" w14:paraId="555E2FF3" w14:textId="77777777" w:rsidTr="00821347">
        <w:tc>
          <w:tcPr>
            <w:tcW w:w="9776" w:type="dxa"/>
            <w:gridSpan w:val="8"/>
            <w:shd w:val="clear" w:color="auto" w:fill="D9D9D9"/>
          </w:tcPr>
          <w:p w14:paraId="56C1FF80" w14:textId="6CF5F632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Objectives and success criteria for the </w:t>
            </w:r>
            <w:r w:rsidR="00DE7D22">
              <w:rPr>
                <w:rFonts w:ascii="Montserrat" w:hAnsi="Montserrat"/>
                <w:b/>
                <w:sz w:val="20"/>
                <w:szCs w:val="20"/>
                <w:lang w:val="en-GB"/>
              </w:rPr>
              <w:t>youth leader exchange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08DFA276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the impact and contribution of </w:t>
            </w:r>
            <w:r w:rsidR="00DE7D22">
              <w:rPr>
                <w:rFonts w:ascii="Spectral" w:hAnsi="Spectral"/>
                <w:bCs/>
                <w:sz w:val="20"/>
                <w:szCs w:val="20"/>
                <w:lang w:val="en-GB"/>
              </w:rPr>
              <w:t>the exchange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821347" w14:paraId="3DE73D3C" w14:textId="77777777" w:rsidTr="00821347">
        <w:tc>
          <w:tcPr>
            <w:tcW w:w="3560" w:type="dxa"/>
            <w:gridSpan w:val="2"/>
            <w:shd w:val="clear" w:color="auto" w:fill="auto"/>
          </w:tcPr>
          <w:p w14:paraId="1962565F" w14:textId="557A0596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The long-term development objective of the </w:t>
            </w:r>
            <w:r w:rsidR="00DE7D22">
              <w:rPr>
                <w:rFonts w:ascii="Spectral" w:hAnsi="Spectral"/>
                <w:b/>
                <w:sz w:val="20"/>
                <w:szCs w:val="20"/>
                <w:lang w:val="en-GB"/>
              </w:rPr>
              <w:t>project connected to the exchange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61270FD9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To what extent have the objectives and </w:t>
            </w:r>
            <w:r w:rsidR="00DE7D22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the expected results </w:t>
            </w: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been met? (mark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821347" w14:paraId="18AE4039" w14:textId="77777777" w:rsidTr="00821347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DE7D22" w14:paraId="1E955597" w14:textId="77777777" w:rsidTr="00821347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53C304BC" w:rsidR="00DE7D22" w:rsidRPr="00DE7D22" w:rsidRDefault="00DE7D22" w:rsidP="009063A9">
            <w:pPr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DE7D22" w14:paraId="6E73163D" w14:textId="77777777" w:rsidTr="00821347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5ABC58D6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 w:rsid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="00DE7D22"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DE7D22" w14:paraId="6D896DFC" w14:textId="77777777" w:rsidTr="00821347">
        <w:tc>
          <w:tcPr>
            <w:tcW w:w="1809" w:type="dxa"/>
            <w:shd w:val="clear" w:color="auto" w:fill="D9D9D9"/>
          </w:tcPr>
          <w:p w14:paraId="50291FBD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1E385A39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DE7D22" w:rsidRPr="00B10165" w14:paraId="51C8958A" w14:textId="77777777" w:rsidTr="00821347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DE7D22" w:rsidRPr="001770E8" w:rsidRDefault="00DE7D22" w:rsidP="00DE7D22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13E98A2A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results)</w:t>
            </w:r>
          </w:p>
        </w:tc>
        <w:tc>
          <w:tcPr>
            <w:tcW w:w="744" w:type="dxa"/>
          </w:tcPr>
          <w:p w14:paraId="1B67BC8B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DE7D22" w:rsidRPr="00DE7D22" w14:paraId="70632434" w14:textId="77777777" w:rsidTr="00821347">
        <w:tc>
          <w:tcPr>
            <w:tcW w:w="1809" w:type="dxa"/>
            <w:shd w:val="clear" w:color="auto" w:fill="D9D9D9"/>
          </w:tcPr>
          <w:p w14:paraId="171DBDA8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0B77472A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E7D22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Expected results (outputs)</w:t>
            </w:r>
            <w:r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DE7D22" w:rsidRPr="00B10165" w14:paraId="6395039B" w14:textId="77777777" w:rsidTr="00821347">
        <w:tc>
          <w:tcPr>
            <w:tcW w:w="1809" w:type="dxa"/>
            <w:shd w:val="clear" w:color="auto" w:fill="auto"/>
          </w:tcPr>
          <w:p w14:paraId="2670C180" w14:textId="77777777" w:rsidR="00DE7D22" w:rsidRPr="001770E8" w:rsidRDefault="00DE7D22" w:rsidP="00DE7D22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4EF9DEC2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(Insert </w:t>
            </w:r>
            <w:r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 xml:space="preserve">the </w:t>
            </w:r>
            <w:r w:rsidRPr="00DE7D22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expected results)</w:t>
            </w:r>
          </w:p>
        </w:tc>
        <w:tc>
          <w:tcPr>
            <w:tcW w:w="744" w:type="dxa"/>
          </w:tcPr>
          <w:p w14:paraId="2EB496FA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DE7D22" w:rsidRPr="00B10165" w:rsidRDefault="00DE7D22" w:rsidP="00DE7D22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8215B" w:rsidRPr="00FD320E" w14:paraId="3BC6F5D4" w14:textId="77777777" w:rsidTr="00821347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45392180" w14:textId="1D314066" w:rsidR="00FD320E" w:rsidRPr="00D42D64" w:rsidRDefault="002C42EE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="00FD320E"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 xml:space="preserve">mpact of the </w:t>
            </w:r>
            <w:r w:rsidR="00DE7D22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exchange</w:t>
            </w:r>
          </w:p>
        </w:tc>
      </w:tr>
      <w:tr w:rsidR="0088215B" w:rsidRPr="00FD320E" w14:paraId="359DEAE7" w14:textId="77777777" w:rsidTr="00821347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380259D1" w14:textId="32557B1B" w:rsidR="0088215B" w:rsidRPr="00473844" w:rsidRDefault="00731B02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For each of the three components in the change triangle, please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describe the most important change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(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that this </w:t>
            </w:r>
            <w:r w:rsidR="00D15257">
              <w:rPr>
                <w:rFonts w:ascii="Spectral" w:hAnsi="Spectral"/>
                <w:sz w:val="20"/>
                <w:szCs w:val="20"/>
                <w:lang w:val="en-GB"/>
              </w:rPr>
              <w:t xml:space="preserve">exchange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has led to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4D3C7454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3478658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lastRenderedPageBreak/>
              <w:t>Organisational development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09F9B0EB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B04DDC5" w14:textId="77777777" w:rsidR="0088215B" w:rsidRDefault="0088215B" w:rsidP="0088215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4BCA377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Activities for children and youth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23D7B7FE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BA41C0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79183F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Advocacy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1A41D40" w14:textId="77777777" w:rsidR="00FD320E" w:rsidRPr="00FD320E" w:rsidRDefault="00FD320E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5002FD89" w14:textId="77777777" w:rsidR="00FD320E" w:rsidRDefault="00FD320E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C55015" w14:textId="77777777" w:rsidR="00975943" w:rsidRPr="00FD320E" w:rsidRDefault="00975943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821347" w14:paraId="74C865FE" w14:textId="77777777" w:rsidTr="00821347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821347" w14:paraId="531241AA" w14:textId="77777777" w:rsidTr="00821347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821347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821347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82134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821347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821347" w14:paraId="1CA8EC66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A4CC95C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="00D15257">
              <w:rPr>
                <w:rFonts w:ascii="Spectral" w:hAnsi="Spectral"/>
                <w:sz w:val="20"/>
                <w:szCs w:val="20"/>
                <w:lang w:val="en-GB"/>
              </w:rPr>
              <w:t xml:space="preserve">exchange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0F74EC51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list or link to any stories, articles or other material published in relation to </w:t>
            </w:r>
            <w:r w:rsidR="00B8705B">
              <w:rPr>
                <w:rFonts w:ascii="Spectral" w:hAnsi="Spectral"/>
                <w:sz w:val="20"/>
                <w:szCs w:val="20"/>
                <w:lang w:val="en-GB"/>
              </w:rPr>
              <w:t>the exchange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821347" w14:paraId="10AFCE59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821347" w14:paraId="604263A3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821347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821347" w14:paraId="473100E6" w14:textId="77777777" w:rsidTr="00821347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65386401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</w:t>
            </w:r>
            <w:r w:rsidR="00B8705B">
              <w:rPr>
                <w:rFonts w:ascii="Spectral" w:hAnsi="Spectral"/>
                <w:sz w:val="20"/>
                <w:szCs w:val="20"/>
                <w:lang w:val="en-GB"/>
              </w:rPr>
              <w:t>e exchange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  <w:r w:rsidR="00D15257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exchange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</w:t>
            </w:r>
            <w:proofErr w:type="gramStart"/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future </w:t>
            </w:r>
            <w:proofErr w:type="gramStart"/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proofErr w:type="gramEnd"/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rom your own </w:t>
            </w:r>
            <w:proofErr w:type="gramStart"/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:</w:t>
            </w:r>
            <w:proofErr w:type="gramEnd"/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504FB1EB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Is there anything which DUF can do more off or do better </w:t>
            </w:r>
            <w:r w:rsidR="005B328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to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E62CCE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821347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821347" w14:paraId="644F284B" w14:textId="77777777" w:rsidTr="00821347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821347" w14:paraId="26BFD4C7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821347" w14:paraId="5E06FB61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821347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821347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821347" w14:paraId="60E32A88" w14:textId="77777777" w:rsidTr="00821347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048483BC" w:rsidR="00C76788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6ABE79B1" w14:textId="1343BBC3" w:rsidR="00684C48" w:rsidRPr="00614DC5" w:rsidRDefault="00684C4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P</w:t>
            </w:r>
            <w:r w:rsidRPr="00684C48"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ersonal</w:t>
            </w: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 xml:space="preserve"> youth leader</w:t>
            </w:r>
            <w:r w:rsidRPr="00684C48"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 xml:space="preserve"> evaluation</w:t>
            </w:r>
            <w:r>
              <w:rPr>
                <w:rFonts w:ascii="Spectral" w:hAnsi="Spectral" w:cs="TradeGothicLTCom-Cn18"/>
                <w:sz w:val="20"/>
                <w:szCs w:val="20"/>
                <w:lang w:val="en-GB" w:eastAsia="da-DK"/>
              </w:rPr>
              <w:t>(s)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287F823E" w:rsidR="00666756" w:rsidRDefault="00666756">
      <w:pPr>
        <w:rPr>
          <w:rFonts w:ascii="Spectral" w:hAnsi="Spectral"/>
          <w:lang w:val="en-GB"/>
        </w:rPr>
      </w:pPr>
    </w:p>
    <w:p w14:paraId="3EB44D21" w14:textId="77777777" w:rsidR="00E62CCE" w:rsidRDefault="00E62CCE">
      <w:pPr>
        <w:rPr>
          <w:rFonts w:ascii="Spectral" w:hAnsi="Spectral"/>
          <w:lang w:val="en-GB"/>
        </w:rPr>
      </w:pPr>
    </w:p>
    <w:p w14:paraId="7D60CB3F" w14:textId="77777777" w:rsidR="00E62CCE" w:rsidRPr="007A78CF" w:rsidRDefault="00E62CCE" w:rsidP="00E62CCE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6FE69EA3" w14:textId="77777777" w:rsidR="00E62CCE" w:rsidRPr="00614DC5" w:rsidRDefault="00E62CCE">
      <w:pPr>
        <w:rPr>
          <w:rFonts w:ascii="Spectral" w:hAnsi="Spectral"/>
          <w:lang w:val="en-GB"/>
        </w:rPr>
      </w:pPr>
    </w:p>
    <w:sectPr w:rsidR="00E62CCE" w:rsidRPr="00614DC5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EA39E" w14:textId="77777777" w:rsidR="00FD6E8D" w:rsidRDefault="00FD6E8D">
      <w:r>
        <w:separator/>
      </w:r>
    </w:p>
  </w:endnote>
  <w:endnote w:type="continuationSeparator" w:id="0">
    <w:p w14:paraId="0BE3D485" w14:textId="77777777" w:rsidR="00FD6E8D" w:rsidRDefault="00FD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14706" w14:textId="77777777" w:rsidR="00FD6E8D" w:rsidRDefault="00FD6E8D">
      <w:r>
        <w:separator/>
      </w:r>
    </w:p>
  </w:footnote>
  <w:footnote w:type="continuationSeparator" w:id="0">
    <w:p w14:paraId="58768ACC" w14:textId="77777777" w:rsidR="00FD6E8D" w:rsidRDefault="00FD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4C04" w14:textId="45B52284" w:rsidR="003A19F3" w:rsidRDefault="00C8769A">
    <w:pPr>
      <w:pStyle w:val="Sidehoved"/>
    </w:pPr>
    <w:r>
      <w:rPr>
        <w:noProof/>
      </w:rPr>
      <w:drawing>
        <wp:inline distT="0" distB="0" distL="0" distR="0" wp14:anchorId="2D95E44D" wp14:editId="4EC586D0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F5622"/>
    <w:rsid w:val="002F6962"/>
    <w:rsid w:val="003206A0"/>
    <w:rsid w:val="003844E0"/>
    <w:rsid w:val="003850A0"/>
    <w:rsid w:val="00390323"/>
    <w:rsid w:val="00395295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C5477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3286"/>
    <w:rsid w:val="005B4156"/>
    <w:rsid w:val="005E3296"/>
    <w:rsid w:val="005E39BA"/>
    <w:rsid w:val="005E5464"/>
    <w:rsid w:val="0061138A"/>
    <w:rsid w:val="00612555"/>
    <w:rsid w:val="00614DC5"/>
    <w:rsid w:val="006430E5"/>
    <w:rsid w:val="00666756"/>
    <w:rsid w:val="00684C48"/>
    <w:rsid w:val="006A4558"/>
    <w:rsid w:val="006A5807"/>
    <w:rsid w:val="006E4E68"/>
    <w:rsid w:val="006F4878"/>
    <w:rsid w:val="007212BC"/>
    <w:rsid w:val="0072398B"/>
    <w:rsid w:val="00731B02"/>
    <w:rsid w:val="00762B35"/>
    <w:rsid w:val="0078131F"/>
    <w:rsid w:val="00797F0B"/>
    <w:rsid w:val="007A370F"/>
    <w:rsid w:val="007A55ED"/>
    <w:rsid w:val="007B3327"/>
    <w:rsid w:val="007C3DFB"/>
    <w:rsid w:val="007C680C"/>
    <w:rsid w:val="007F362E"/>
    <w:rsid w:val="00801870"/>
    <w:rsid w:val="008177E9"/>
    <w:rsid w:val="008207C0"/>
    <w:rsid w:val="00821347"/>
    <w:rsid w:val="00850062"/>
    <w:rsid w:val="00860D51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62A83"/>
    <w:rsid w:val="00975943"/>
    <w:rsid w:val="0098592B"/>
    <w:rsid w:val="009B5CED"/>
    <w:rsid w:val="009D7FDE"/>
    <w:rsid w:val="009E7530"/>
    <w:rsid w:val="009F07F0"/>
    <w:rsid w:val="00A04A6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8705B"/>
    <w:rsid w:val="00B94515"/>
    <w:rsid w:val="00BA3E91"/>
    <w:rsid w:val="00BF54B6"/>
    <w:rsid w:val="00BF74F1"/>
    <w:rsid w:val="00C1454E"/>
    <w:rsid w:val="00C325C4"/>
    <w:rsid w:val="00C52DF3"/>
    <w:rsid w:val="00C76788"/>
    <w:rsid w:val="00C8769A"/>
    <w:rsid w:val="00CA25B7"/>
    <w:rsid w:val="00CB1201"/>
    <w:rsid w:val="00CF1AC3"/>
    <w:rsid w:val="00D07080"/>
    <w:rsid w:val="00D15257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DE7D22"/>
    <w:rsid w:val="00E06329"/>
    <w:rsid w:val="00E269D5"/>
    <w:rsid w:val="00E35464"/>
    <w:rsid w:val="00E62CCE"/>
    <w:rsid w:val="00E7708A"/>
    <w:rsid w:val="00E83F66"/>
    <w:rsid w:val="00EB2896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D6E8D"/>
    <w:rsid w:val="00FE2138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3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171606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Reporting_Youth_Leader_Exchange_2020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7FDC-F2ED-46D1-B9CB-40551D03AA73}">
  <ds:schemaRefs>
    <ds:schemaRef ds:uri="http://schemas.microsoft.com/office/2006/metadata/properties"/>
    <ds:schemaRef ds:uri="http://schemas.microsoft.com/office/2006/documentManagement/types"/>
    <ds:schemaRef ds:uri="964b51f5-af6f-4fd9-807a-c56b0ddda902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 Nikhita Mølholm</cp:lastModifiedBy>
  <cp:revision>2</cp:revision>
  <cp:lastPrinted>2011-03-15T09:06:00Z</cp:lastPrinted>
  <dcterms:created xsi:type="dcterms:W3CDTF">2021-01-08T11:15:00Z</dcterms:created>
  <dcterms:modified xsi:type="dcterms:W3CDTF">2021-01-08T11:15:00Z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</Properties>
</file>